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14" w:rsidRPr="00554335" w:rsidRDefault="00394230" w:rsidP="00192714">
      <w:pPr>
        <w:pStyle w:val="AHPRADocumenttitle"/>
      </w:pPr>
      <w:bookmarkStart w:id="0" w:name="_GoBack"/>
      <w:bookmarkEnd w:id="0"/>
      <w:r>
        <w:t>P</w:t>
      </w:r>
      <w:r w:rsidR="00CB7FFD">
        <w:t>ublic</w:t>
      </w:r>
      <w:r w:rsidR="007D7B6F">
        <w:t xml:space="preserve"> </w:t>
      </w:r>
      <w:r w:rsidR="00192714">
        <w:t xml:space="preserve">consultation </w:t>
      </w:r>
      <w:r w:rsidR="0058421F">
        <w:t xml:space="preserve">on </w:t>
      </w:r>
      <w:r w:rsidR="00F068F0">
        <w:t>revised</w:t>
      </w:r>
      <w:r w:rsidR="0058421F">
        <w:t xml:space="preserve"> </w:t>
      </w:r>
      <w:r>
        <w:t>guidelines</w:t>
      </w:r>
    </w:p>
    <w:p w:rsidR="00192714" w:rsidRPr="00554335" w:rsidRDefault="00D22078" w:rsidP="00192714">
      <w:pPr>
        <w:pStyle w:val="AHPRAHeadline"/>
        <w:outlineLvl w:val="0"/>
      </w:pPr>
      <w:r>
        <w:rPr>
          <w:noProof/>
          <w:lang w:val="en-AU" w:eastAsia="en-AU"/>
        </w:rPr>
        <mc:AlternateContent>
          <mc:Choice Requires="wps">
            <w:drawing>
              <wp:anchor distT="4294967295" distB="4294967295" distL="114300" distR="114300" simplePos="0" relativeHeight="251660288" behindDoc="0" locked="0" layoutInCell="1" allowOverlap="1">
                <wp:simplePos x="0" y="0"/>
                <wp:positionH relativeFrom="column">
                  <wp:posOffset>-706755</wp:posOffset>
                </wp:positionH>
                <wp:positionV relativeFrom="paragraph">
                  <wp:posOffset>1904</wp:posOffset>
                </wp:positionV>
                <wp:extent cx="3563620" cy="0"/>
                <wp:effectExtent l="0" t="0" r="177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3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1369BD" id="_x0000_t32" coordsize="21600,21600" o:spt="32" o:oned="t" path="m,l21600,21600e" filled="f">
                <v:path arrowok="t" fillok="f" o:connecttype="none"/>
                <o:lock v:ext="edit" shapetype="t"/>
              </v:shapetype>
              <v:shape id="AutoShape 3" o:spid="_x0000_s1026" type="#_x0000_t32" style="position:absolute;margin-left:-55.65pt;margin-top:.15pt;width:280.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ON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2Q6m8zGoBy9+hJSXBONdf4z1z0KRomdt0S0na+0UiC8tlksQw7P&#10;zgdapLgmhKpKb4SUUX+p0FDixXQ8jQlOS8GCM4Q52+4qadGBhA2Kv9gjeO7DrN4rFsE6Ttj6Ynsi&#10;5NmG4lIFPGgM6Fys84r8WKSL9Xw9z0f5eLYe5Wldj542VT6abbJP03pSV1Wd/QzUsrzoBGNcBXbX&#10;dc3yv1uHy8M5L9ptYW9jSN6jx3kB2et/JB2VDWKe12Kn2Wlrr4rDhsbgy2sKT+D+Dvb9m1/9AgAA&#10;//8DAFBLAwQUAAYACAAAACEA1o/BcdwAAAAGAQAADwAAAGRycy9kb3ducmV2LnhtbEyOzU7DMBCE&#10;70i8g7WVuKDWcSmIhDhVhcSBY38krm68JKHxOoqdJvTp2Z7KZaTRjGa+fD25VpyxD40nDWqRgEAq&#10;vW2o0nDYf8xfQYRoyJrWE2r4xQDr4v4uN5n1I23xvIuV4BEKmdFQx9hlUoayRmfCwndInH373pnI&#10;tq+k7c3I466VyyR5kc40xA+16fC9xvK0G5wGDMOzSjapqw6fl/Hxa3n5Gbu91g+zafMGIuIUb2W4&#10;4jM6FMx09APZIFoNc6XUE3c1sHK+WqUpiOPVyiKX//GLPwAAAP//AwBQSwECLQAUAAYACAAAACEA&#10;toM4kv4AAADhAQAAEwAAAAAAAAAAAAAAAAAAAAAAW0NvbnRlbnRfVHlwZXNdLnhtbFBLAQItABQA&#10;BgAIAAAAIQA4/SH/1gAAAJQBAAALAAAAAAAAAAAAAAAAAC8BAABfcmVscy8ucmVsc1BLAQItABQA&#10;BgAIAAAAIQB5FrONHgIAADsEAAAOAAAAAAAAAAAAAAAAAC4CAABkcnMvZTJvRG9jLnhtbFBLAQIt&#10;ABQABgAIAAAAIQDWj8Fx3AAAAAYBAAAPAAAAAAAAAAAAAAAAAHgEAABkcnMvZG93bnJldi54bWxQ&#10;SwUGAAAAAAQABADzAAAAgQUAAAAA&#10;"/>
            </w:pict>
          </mc:Fallback>
        </mc:AlternateContent>
      </w:r>
    </w:p>
    <w:p w:rsidR="00192714" w:rsidRDefault="00047F1A" w:rsidP="00192714">
      <w:pPr>
        <w:pStyle w:val="AHPRAbodytext"/>
      </w:pPr>
      <w:r>
        <w:t>September</w:t>
      </w:r>
      <w:r w:rsidR="00F068F0">
        <w:t xml:space="preserve"> </w:t>
      </w:r>
      <w:r w:rsidR="00394230">
        <w:t>2015</w:t>
      </w:r>
    </w:p>
    <w:p w:rsidR="00192714" w:rsidRPr="00AE0BFA" w:rsidRDefault="0058421F" w:rsidP="00192714">
      <w:pPr>
        <w:pStyle w:val="AHPRADocumentsubheading"/>
      </w:pPr>
      <w:r>
        <w:t xml:space="preserve">Responses to consultation questions </w:t>
      </w:r>
    </w:p>
    <w:p w:rsidR="007B3BE5" w:rsidRPr="0052513C" w:rsidRDefault="007B3BE5" w:rsidP="007B3BE5">
      <w:pPr>
        <w:pStyle w:val="AHPRAbody"/>
        <w:ind w:right="-306"/>
        <w:rPr>
          <w:b/>
          <w:color w:val="000000" w:themeColor="text1"/>
        </w:rPr>
      </w:pPr>
      <w:r w:rsidRPr="003530A9">
        <w:rPr>
          <w:b/>
        </w:rPr>
        <w:t xml:space="preserve">Please provide your feedback </w:t>
      </w:r>
      <w:r w:rsidRPr="003530A9">
        <w:rPr>
          <w:b/>
          <w:bCs/>
          <w:szCs w:val="20"/>
        </w:rPr>
        <w:t xml:space="preserve">as a word document (not PDF) </w:t>
      </w:r>
      <w:r w:rsidRPr="003530A9">
        <w:rPr>
          <w:b/>
        </w:rPr>
        <w:t xml:space="preserve">by email to </w:t>
      </w:r>
      <w:hyperlink r:id="rId8" w:history="1">
        <w:r w:rsidR="00002EFA" w:rsidRPr="003530A9">
          <w:rPr>
            <w:rStyle w:val="Hyperlink"/>
            <w:b/>
            <w:szCs w:val="20"/>
          </w:rPr>
          <w:t>optomconsultation@ahpra.gov.au</w:t>
        </w:r>
      </w:hyperlink>
      <w:r w:rsidRPr="003530A9">
        <w:rPr>
          <w:b/>
        </w:rPr>
        <w:t xml:space="preserve"> </w:t>
      </w:r>
      <w:bookmarkStart w:id="1" w:name="_Toc320239872"/>
      <w:r w:rsidRPr="003530A9">
        <w:rPr>
          <w:b/>
        </w:rPr>
        <w:t xml:space="preserve">by close of business on </w:t>
      </w:r>
      <w:r w:rsidR="00742C92" w:rsidRPr="003530A9">
        <w:rPr>
          <w:b/>
        </w:rPr>
        <w:t>20</w:t>
      </w:r>
      <w:r w:rsidR="00047F1A" w:rsidRPr="003530A9">
        <w:rPr>
          <w:b/>
        </w:rPr>
        <w:t xml:space="preserve"> </w:t>
      </w:r>
      <w:r w:rsidR="00CB7FFD" w:rsidRPr="003530A9">
        <w:rPr>
          <w:b/>
        </w:rPr>
        <w:t>November</w:t>
      </w:r>
      <w:r w:rsidR="00047F1A" w:rsidRPr="003530A9">
        <w:rPr>
          <w:b/>
        </w:rPr>
        <w:t xml:space="preserve"> </w:t>
      </w:r>
      <w:r w:rsidR="00394230" w:rsidRPr="003530A9">
        <w:rPr>
          <w:b/>
        </w:rPr>
        <w:t>2015</w:t>
      </w:r>
      <w:r w:rsidRPr="003530A9">
        <w:rPr>
          <w:b/>
        </w:rPr>
        <w:t>.</w:t>
      </w:r>
      <w:r w:rsidRPr="0052513C">
        <w:rPr>
          <w:b/>
        </w:rPr>
        <w:t xml:space="preserve"> </w:t>
      </w:r>
    </w:p>
    <w:bookmarkEnd w:id="1"/>
    <w:p w:rsidR="00A43430" w:rsidRDefault="00A43430" w:rsidP="006469FA">
      <w:pPr>
        <w:pStyle w:val="AHPRASubhead"/>
        <w:spacing w:after="0"/>
        <w:jc w:val="both"/>
      </w:pPr>
      <w:r w:rsidRPr="0052513C">
        <w:t xml:space="preserve">Stakeholder </w:t>
      </w:r>
      <w:r w:rsidR="003530A9">
        <w:t>d</w:t>
      </w:r>
      <w:r w:rsidRPr="0052513C">
        <w:t>etails</w:t>
      </w:r>
    </w:p>
    <w:p w:rsidR="001F63F8" w:rsidRDefault="001F63F8" w:rsidP="006469FA">
      <w:pPr>
        <w:pStyle w:val="TableText"/>
        <w:keepNext w:val="0"/>
        <w:spacing w:before="0" w:after="0"/>
        <w:jc w:val="both"/>
        <w:rPr>
          <w:rFonts w:ascii="Arial" w:hAnsi="Arial" w:cs="Arial"/>
          <w:i/>
          <w:color w:val="auto"/>
          <w:szCs w:val="20"/>
        </w:rPr>
      </w:pPr>
      <w:r>
        <w:rPr>
          <w:rFonts w:ascii="Arial" w:hAnsi="Arial" w:cs="Arial"/>
          <w:i/>
          <w:color w:val="auto"/>
          <w:szCs w:val="20"/>
        </w:rPr>
        <w:t xml:space="preserve">If you wish to </w:t>
      </w:r>
      <w:r w:rsidR="00362447">
        <w:rPr>
          <w:rFonts w:ascii="Arial" w:hAnsi="Arial" w:cs="Arial"/>
          <w:i/>
          <w:color w:val="auto"/>
          <w:szCs w:val="20"/>
        </w:rPr>
        <w:t xml:space="preserve">include </w:t>
      </w:r>
      <w:r>
        <w:rPr>
          <w:rFonts w:ascii="Arial" w:hAnsi="Arial" w:cs="Arial"/>
          <w:i/>
          <w:color w:val="auto"/>
          <w:szCs w:val="20"/>
        </w:rPr>
        <w:t xml:space="preserve">background information about your organisation please provide this as a separate </w:t>
      </w:r>
      <w:r w:rsidR="007B3BE5">
        <w:rPr>
          <w:rFonts w:ascii="Arial" w:hAnsi="Arial" w:cs="Arial"/>
          <w:i/>
          <w:color w:val="auto"/>
          <w:szCs w:val="20"/>
        </w:rPr>
        <w:t xml:space="preserve">word </w:t>
      </w:r>
      <w:r>
        <w:rPr>
          <w:rFonts w:ascii="Arial" w:hAnsi="Arial" w:cs="Arial"/>
          <w:i/>
          <w:color w:val="auto"/>
          <w:szCs w:val="20"/>
        </w:rPr>
        <w:t>document</w:t>
      </w:r>
      <w:r w:rsidR="00B422F4">
        <w:rPr>
          <w:rFonts w:ascii="Arial" w:hAnsi="Arial" w:cs="Arial"/>
          <w:i/>
          <w:color w:val="auto"/>
          <w:szCs w:val="20"/>
        </w:rPr>
        <w:t xml:space="preserve"> (not PDF)</w:t>
      </w:r>
      <w:r w:rsidR="00742C92">
        <w:rPr>
          <w:rFonts w:ascii="Arial" w:hAnsi="Arial" w:cs="Arial"/>
          <w:i/>
          <w:color w:val="auto"/>
          <w:szCs w:val="20"/>
        </w:rPr>
        <w:t>.</w:t>
      </w:r>
    </w:p>
    <w:p w:rsidR="001F63F8" w:rsidRPr="00A43430" w:rsidRDefault="001F63F8" w:rsidP="001F63F8">
      <w:pPr>
        <w:pStyle w:val="TableText"/>
        <w:keepNext w:val="0"/>
        <w:spacing w:before="0" w:after="0"/>
        <w:ind w:left="142"/>
        <w:jc w:val="both"/>
        <w:rPr>
          <w:rFonts w:ascii="Arial" w:hAnsi="Arial" w:cs="Arial"/>
          <w:i/>
          <w:color w:val="auto"/>
          <w:szCs w:val="20"/>
        </w:rPr>
      </w:pPr>
    </w:p>
    <w:tbl>
      <w:tblPr>
        <w:tblStyle w:val="TableGrid"/>
        <w:tblW w:w="4907" w:type="pct"/>
        <w:tblInd w:w="108" w:type="dxa"/>
        <w:tblLook w:val="04A0" w:firstRow="1" w:lastRow="0" w:firstColumn="1" w:lastColumn="0" w:noHBand="0" w:noVBand="1"/>
      </w:tblPr>
      <w:tblGrid>
        <w:gridCol w:w="9070"/>
      </w:tblGrid>
      <w:tr w:rsidR="001F63F8" w:rsidTr="001F63F8">
        <w:tc>
          <w:tcPr>
            <w:tcW w:w="5000" w:type="pct"/>
            <w:shd w:val="clear" w:color="auto" w:fill="DAEEF3" w:themeFill="accent5" w:themeFillTint="33"/>
          </w:tcPr>
          <w:p w:rsidR="001F63F8" w:rsidRPr="00E8412E" w:rsidRDefault="001F63F8" w:rsidP="001F63F8">
            <w:pPr>
              <w:pStyle w:val="TableText"/>
              <w:keepNext w:val="0"/>
              <w:spacing w:before="0" w:after="0"/>
              <w:jc w:val="both"/>
              <w:rPr>
                <w:rFonts w:ascii="Arial" w:hAnsi="Arial" w:cs="Arial"/>
                <w:color w:val="auto"/>
                <w:szCs w:val="20"/>
              </w:rPr>
            </w:pPr>
            <w:r>
              <w:rPr>
                <w:rFonts w:ascii="Arial" w:hAnsi="Arial" w:cs="Arial"/>
                <w:b/>
                <w:color w:val="auto"/>
                <w:szCs w:val="20"/>
              </w:rPr>
              <w:t>Organisation name</w:t>
            </w:r>
          </w:p>
        </w:tc>
      </w:tr>
      <w:tr w:rsidR="001F63F8" w:rsidTr="001F63F8">
        <w:tc>
          <w:tcPr>
            <w:tcW w:w="5000" w:type="pct"/>
          </w:tcPr>
          <w:p w:rsidR="001F63F8" w:rsidRDefault="001F63F8" w:rsidP="001F63F8">
            <w:pPr>
              <w:pStyle w:val="TableText"/>
              <w:keepNext w:val="0"/>
              <w:spacing w:before="0" w:after="0"/>
              <w:jc w:val="both"/>
              <w:rPr>
                <w:rFonts w:ascii="Arial" w:hAnsi="Arial" w:cs="Arial"/>
                <w:color w:val="auto"/>
                <w:szCs w:val="20"/>
              </w:rPr>
            </w:pPr>
          </w:p>
          <w:p w:rsidR="00F47F45" w:rsidRDefault="00F47F45" w:rsidP="001F63F8">
            <w:pPr>
              <w:pStyle w:val="TableText"/>
              <w:keepNext w:val="0"/>
              <w:spacing w:before="0" w:after="0"/>
              <w:jc w:val="both"/>
              <w:rPr>
                <w:rFonts w:ascii="Arial" w:hAnsi="Arial" w:cs="Arial"/>
                <w:color w:val="auto"/>
                <w:szCs w:val="20"/>
              </w:rPr>
            </w:pPr>
          </w:p>
          <w:p w:rsidR="002B6F50" w:rsidRDefault="002B6F50" w:rsidP="001F63F8">
            <w:pPr>
              <w:pStyle w:val="TableText"/>
              <w:keepNext w:val="0"/>
              <w:spacing w:before="0" w:after="0"/>
              <w:jc w:val="both"/>
              <w:rPr>
                <w:rFonts w:ascii="Arial" w:hAnsi="Arial" w:cs="Arial"/>
                <w:color w:val="auto"/>
                <w:szCs w:val="20"/>
              </w:rPr>
            </w:pPr>
            <w:r>
              <w:rPr>
                <w:rFonts w:ascii="Arial" w:hAnsi="Arial" w:cs="Arial"/>
                <w:color w:val="auto"/>
                <w:szCs w:val="20"/>
              </w:rPr>
              <w:t>Eye On CPD Independent Review Panel:</w:t>
            </w:r>
          </w:p>
          <w:p w:rsidR="002B6F50" w:rsidRDefault="002B6F50" w:rsidP="001F63F8">
            <w:pPr>
              <w:pStyle w:val="TableText"/>
              <w:keepNext w:val="0"/>
              <w:spacing w:before="0" w:after="0"/>
              <w:jc w:val="both"/>
              <w:rPr>
                <w:rFonts w:ascii="Arial" w:hAnsi="Arial" w:cs="Arial"/>
                <w:color w:val="auto"/>
                <w:szCs w:val="20"/>
              </w:rPr>
            </w:pPr>
          </w:p>
          <w:p w:rsidR="002B6F50" w:rsidRDefault="002B6F50" w:rsidP="001F63F8">
            <w:pPr>
              <w:pStyle w:val="TableText"/>
              <w:keepNext w:val="0"/>
              <w:spacing w:before="0" w:after="0"/>
              <w:jc w:val="both"/>
              <w:rPr>
                <w:rFonts w:ascii="Arial" w:hAnsi="Arial" w:cs="Arial"/>
                <w:color w:val="auto"/>
                <w:szCs w:val="20"/>
              </w:rPr>
            </w:pPr>
            <w:r>
              <w:rPr>
                <w:rFonts w:ascii="Arial" w:hAnsi="Arial" w:cs="Arial"/>
                <w:color w:val="auto"/>
                <w:szCs w:val="20"/>
              </w:rPr>
              <w:t>Dr Stephen Vincent</w:t>
            </w:r>
          </w:p>
          <w:p w:rsidR="002B6F50" w:rsidRDefault="002B6F50" w:rsidP="001F63F8">
            <w:pPr>
              <w:pStyle w:val="TableText"/>
              <w:keepNext w:val="0"/>
              <w:spacing w:before="0" w:after="0"/>
              <w:jc w:val="both"/>
              <w:rPr>
                <w:rFonts w:ascii="Arial" w:hAnsi="Arial" w:cs="Arial"/>
                <w:color w:val="auto"/>
                <w:szCs w:val="20"/>
              </w:rPr>
            </w:pPr>
            <w:r>
              <w:rPr>
                <w:rFonts w:ascii="Arial" w:hAnsi="Arial" w:cs="Arial"/>
                <w:color w:val="auto"/>
                <w:szCs w:val="20"/>
              </w:rPr>
              <w:t>Steve Zantos</w:t>
            </w:r>
          </w:p>
          <w:p w:rsidR="002B6F50" w:rsidRDefault="002B6F50" w:rsidP="001F63F8">
            <w:pPr>
              <w:pStyle w:val="TableText"/>
              <w:keepNext w:val="0"/>
              <w:spacing w:before="0" w:after="0"/>
              <w:jc w:val="both"/>
              <w:rPr>
                <w:rFonts w:ascii="Arial" w:hAnsi="Arial" w:cs="Arial"/>
                <w:color w:val="auto"/>
                <w:szCs w:val="20"/>
              </w:rPr>
            </w:pPr>
            <w:r>
              <w:rPr>
                <w:rFonts w:ascii="Arial" w:hAnsi="Arial" w:cs="Arial"/>
                <w:color w:val="auto"/>
                <w:szCs w:val="20"/>
              </w:rPr>
              <w:t>Joanne Thomas</w:t>
            </w:r>
          </w:p>
          <w:p w:rsidR="002B6F50" w:rsidRDefault="002B6F50" w:rsidP="001F63F8">
            <w:pPr>
              <w:pStyle w:val="TableText"/>
              <w:keepNext w:val="0"/>
              <w:spacing w:before="0" w:after="0"/>
              <w:jc w:val="both"/>
              <w:rPr>
                <w:rFonts w:ascii="Arial" w:hAnsi="Arial" w:cs="Arial"/>
                <w:color w:val="auto"/>
                <w:szCs w:val="20"/>
              </w:rPr>
            </w:pPr>
            <w:r>
              <w:rPr>
                <w:rFonts w:ascii="Arial" w:hAnsi="Arial" w:cs="Arial"/>
                <w:color w:val="auto"/>
                <w:szCs w:val="20"/>
              </w:rPr>
              <w:t>Roman Serebrianik</w:t>
            </w:r>
          </w:p>
          <w:p w:rsidR="002B6F50" w:rsidRDefault="002B6F50" w:rsidP="001F63F8">
            <w:pPr>
              <w:pStyle w:val="TableText"/>
              <w:keepNext w:val="0"/>
              <w:spacing w:before="0" w:after="0"/>
              <w:jc w:val="both"/>
              <w:rPr>
                <w:rFonts w:ascii="Arial" w:hAnsi="Arial" w:cs="Arial"/>
                <w:color w:val="auto"/>
                <w:szCs w:val="20"/>
              </w:rPr>
            </w:pPr>
            <w:r>
              <w:rPr>
                <w:rFonts w:ascii="Arial" w:hAnsi="Arial" w:cs="Arial"/>
                <w:color w:val="auto"/>
                <w:szCs w:val="20"/>
              </w:rPr>
              <w:t>Heath Davis</w:t>
            </w:r>
          </w:p>
          <w:p w:rsidR="002B6F50" w:rsidRDefault="002B6F50" w:rsidP="001F63F8">
            <w:pPr>
              <w:pStyle w:val="TableText"/>
              <w:keepNext w:val="0"/>
              <w:spacing w:before="0" w:after="0"/>
              <w:jc w:val="both"/>
              <w:rPr>
                <w:rFonts w:ascii="Arial" w:hAnsi="Arial" w:cs="Arial"/>
                <w:color w:val="auto"/>
                <w:szCs w:val="20"/>
              </w:rPr>
            </w:pPr>
            <w:r>
              <w:rPr>
                <w:rFonts w:ascii="Arial" w:hAnsi="Arial" w:cs="Arial"/>
                <w:color w:val="auto"/>
                <w:szCs w:val="20"/>
              </w:rPr>
              <w:t>James Armitage</w:t>
            </w:r>
          </w:p>
          <w:p w:rsidR="002B6F50" w:rsidRDefault="002B6F50" w:rsidP="001F63F8">
            <w:pPr>
              <w:pStyle w:val="TableText"/>
              <w:keepNext w:val="0"/>
              <w:spacing w:before="0" w:after="0"/>
              <w:jc w:val="both"/>
              <w:rPr>
                <w:rFonts w:ascii="Arial" w:hAnsi="Arial" w:cs="Arial"/>
                <w:color w:val="auto"/>
                <w:szCs w:val="20"/>
              </w:rPr>
            </w:pPr>
            <w:r>
              <w:rPr>
                <w:rFonts w:ascii="Arial" w:hAnsi="Arial" w:cs="Arial"/>
                <w:color w:val="auto"/>
                <w:szCs w:val="20"/>
              </w:rPr>
              <w:t>Ernie Hawes</w:t>
            </w:r>
          </w:p>
          <w:p w:rsidR="007E2502" w:rsidRDefault="007E2502" w:rsidP="001F63F8">
            <w:pPr>
              <w:pStyle w:val="TableText"/>
              <w:keepNext w:val="0"/>
              <w:spacing w:before="0" w:after="0"/>
              <w:jc w:val="both"/>
              <w:rPr>
                <w:rFonts w:ascii="Arial" w:hAnsi="Arial" w:cs="Arial"/>
                <w:color w:val="auto"/>
                <w:szCs w:val="20"/>
              </w:rPr>
            </w:pPr>
          </w:p>
          <w:p w:rsidR="001F63F8" w:rsidRPr="00E8412E" w:rsidRDefault="001F63F8" w:rsidP="001F63F8">
            <w:pPr>
              <w:pStyle w:val="TableText"/>
              <w:keepNext w:val="0"/>
              <w:spacing w:before="0" w:after="0"/>
              <w:jc w:val="both"/>
              <w:rPr>
                <w:rFonts w:ascii="Arial" w:hAnsi="Arial" w:cs="Arial"/>
                <w:color w:val="auto"/>
                <w:szCs w:val="20"/>
              </w:rPr>
            </w:pPr>
          </w:p>
        </w:tc>
      </w:tr>
      <w:tr w:rsidR="001F63F8" w:rsidTr="001F63F8">
        <w:tc>
          <w:tcPr>
            <w:tcW w:w="5000" w:type="pct"/>
            <w:shd w:val="clear" w:color="auto" w:fill="DAEEF3" w:themeFill="accent5" w:themeFillTint="33"/>
          </w:tcPr>
          <w:p w:rsidR="001F63F8" w:rsidRDefault="001F63F8" w:rsidP="001F63F8">
            <w:pPr>
              <w:pStyle w:val="TableText"/>
              <w:keepNext w:val="0"/>
              <w:spacing w:before="0" w:after="0"/>
              <w:jc w:val="both"/>
              <w:rPr>
                <w:rFonts w:ascii="Arial" w:hAnsi="Arial" w:cs="Arial"/>
                <w:b/>
                <w:color w:val="auto"/>
                <w:szCs w:val="20"/>
              </w:rPr>
            </w:pPr>
            <w:r>
              <w:rPr>
                <w:rFonts w:ascii="Arial" w:hAnsi="Arial" w:cs="Arial"/>
                <w:b/>
                <w:color w:val="auto"/>
                <w:szCs w:val="20"/>
              </w:rPr>
              <w:t xml:space="preserve">Contact information </w:t>
            </w:r>
          </w:p>
          <w:p w:rsidR="001F63F8" w:rsidRPr="00E8412E" w:rsidRDefault="001F63F8" w:rsidP="001F63F8">
            <w:pPr>
              <w:pStyle w:val="TableText"/>
              <w:keepNext w:val="0"/>
              <w:spacing w:before="0" w:after="0"/>
              <w:jc w:val="both"/>
              <w:rPr>
                <w:rFonts w:ascii="Arial" w:hAnsi="Arial" w:cs="Arial"/>
                <w:color w:val="auto"/>
                <w:szCs w:val="20"/>
              </w:rPr>
            </w:pPr>
            <w:r w:rsidRPr="00EA3717">
              <w:rPr>
                <w:rFonts w:ascii="Arial" w:hAnsi="Arial" w:cs="Arial"/>
                <w:i/>
                <w:color w:val="auto"/>
                <w:szCs w:val="20"/>
              </w:rPr>
              <w:t>(please include contact person’s name and email address)</w:t>
            </w:r>
          </w:p>
        </w:tc>
      </w:tr>
      <w:tr w:rsidR="001F63F8" w:rsidTr="001F63F8">
        <w:tc>
          <w:tcPr>
            <w:tcW w:w="5000" w:type="pct"/>
          </w:tcPr>
          <w:p w:rsidR="001F63F8" w:rsidRDefault="001F63F8" w:rsidP="001F63F8">
            <w:pPr>
              <w:pStyle w:val="TableText"/>
              <w:keepNext w:val="0"/>
              <w:spacing w:before="0" w:after="0"/>
              <w:jc w:val="both"/>
              <w:rPr>
                <w:rFonts w:ascii="Arial" w:hAnsi="Arial" w:cs="Arial"/>
                <w:color w:val="auto"/>
                <w:szCs w:val="20"/>
              </w:rPr>
            </w:pPr>
          </w:p>
          <w:p w:rsidR="002B6F50" w:rsidRDefault="002B6F50" w:rsidP="001F63F8">
            <w:pPr>
              <w:pStyle w:val="TableText"/>
              <w:keepNext w:val="0"/>
              <w:spacing w:before="0" w:after="0"/>
              <w:jc w:val="both"/>
              <w:rPr>
                <w:rFonts w:ascii="Arial" w:hAnsi="Arial" w:cs="Arial"/>
                <w:color w:val="auto"/>
                <w:szCs w:val="20"/>
              </w:rPr>
            </w:pPr>
            <w:r>
              <w:rPr>
                <w:rFonts w:ascii="Arial" w:hAnsi="Arial" w:cs="Arial"/>
                <w:color w:val="auto"/>
                <w:szCs w:val="20"/>
              </w:rPr>
              <w:t xml:space="preserve">c/- Luke Arundel, </w:t>
            </w:r>
          </w:p>
          <w:p w:rsidR="00F47F45" w:rsidRDefault="002B6F50" w:rsidP="001F63F8">
            <w:pPr>
              <w:pStyle w:val="TableText"/>
              <w:keepNext w:val="0"/>
              <w:spacing w:before="0" w:after="0"/>
              <w:jc w:val="both"/>
              <w:rPr>
                <w:rFonts w:ascii="Arial" w:hAnsi="Arial" w:cs="Arial"/>
                <w:color w:val="auto"/>
                <w:szCs w:val="20"/>
              </w:rPr>
            </w:pPr>
            <w:r>
              <w:rPr>
                <w:rFonts w:ascii="Arial" w:hAnsi="Arial" w:cs="Arial"/>
                <w:color w:val="auto"/>
                <w:szCs w:val="20"/>
              </w:rPr>
              <w:t xml:space="preserve">Optometry Australia </w:t>
            </w:r>
          </w:p>
          <w:p w:rsidR="002B6F50" w:rsidRDefault="002B6F50" w:rsidP="001F63F8">
            <w:pPr>
              <w:pStyle w:val="TableText"/>
              <w:keepNext w:val="0"/>
              <w:spacing w:before="0" w:after="0"/>
              <w:jc w:val="both"/>
              <w:rPr>
                <w:rFonts w:ascii="Arial" w:hAnsi="Arial" w:cs="Arial"/>
                <w:color w:val="auto"/>
                <w:szCs w:val="20"/>
              </w:rPr>
            </w:pPr>
            <w:r>
              <w:rPr>
                <w:rFonts w:ascii="Arial" w:hAnsi="Arial" w:cs="Arial"/>
                <w:color w:val="auto"/>
                <w:szCs w:val="20"/>
              </w:rPr>
              <w:t>204 Drummond St</w:t>
            </w:r>
          </w:p>
          <w:p w:rsidR="002B6F50" w:rsidRDefault="002B6F50" w:rsidP="001F63F8">
            <w:pPr>
              <w:pStyle w:val="TableText"/>
              <w:keepNext w:val="0"/>
              <w:spacing w:before="0" w:after="0"/>
              <w:jc w:val="both"/>
              <w:rPr>
                <w:rFonts w:ascii="Arial" w:hAnsi="Arial" w:cs="Arial"/>
                <w:color w:val="auto"/>
                <w:szCs w:val="20"/>
              </w:rPr>
            </w:pPr>
            <w:r>
              <w:rPr>
                <w:rFonts w:ascii="Arial" w:hAnsi="Arial" w:cs="Arial"/>
                <w:color w:val="auto"/>
                <w:szCs w:val="20"/>
              </w:rPr>
              <w:t>Carlton, 3053</w:t>
            </w:r>
          </w:p>
          <w:p w:rsidR="002B6F50" w:rsidRDefault="002B6F50" w:rsidP="001F63F8">
            <w:pPr>
              <w:pStyle w:val="TableText"/>
              <w:keepNext w:val="0"/>
              <w:spacing w:before="0" w:after="0"/>
              <w:jc w:val="both"/>
              <w:rPr>
                <w:rFonts w:ascii="Arial" w:hAnsi="Arial" w:cs="Arial"/>
                <w:color w:val="auto"/>
                <w:szCs w:val="20"/>
              </w:rPr>
            </w:pPr>
            <w:r>
              <w:rPr>
                <w:rFonts w:ascii="Arial" w:hAnsi="Arial" w:cs="Arial"/>
                <w:color w:val="auto"/>
                <w:szCs w:val="20"/>
              </w:rPr>
              <w:t>(03) 9688 8560</w:t>
            </w:r>
          </w:p>
          <w:p w:rsidR="007E2502" w:rsidRDefault="0055521E" w:rsidP="001F63F8">
            <w:pPr>
              <w:pStyle w:val="TableText"/>
              <w:keepNext w:val="0"/>
              <w:spacing w:before="0" w:after="0"/>
              <w:jc w:val="both"/>
              <w:rPr>
                <w:rFonts w:ascii="Arial" w:hAnsi="Arial" w:cs="Arial"/>
                <w:color w:val="auto"/>
                <w:szCs w:val="20"/>
              </w:rPr>
            </w:pPr>
            <w:hyperlink r:id="rId9" w:history="1">
              <w:r w:rsidR="002B6F50" w:rsidRPr="00C04BBC">
                <w:rPr>
                  <w:rStyle w:val="Hyperlink"/>
                  <w:rFonts w:ascii="Arial" w:hAnsi="Arial" w:cs="Arial"/>
                  <w:szCs w:val="20"/>
                </w:rPr>
                <w:t>l.arundel@optometry.org.au</w:t>
              </w:r>
            </w:hyperlink>
            <w:r w:rsidR="002B6F50">
              <w:rPr>
                <w:rFonts w:ascii="Arial" w:hAnsi="Arial" w:cs="Arial"/>
                <w:color w:val="auto"/>
                <w:szCs w:val="20"/>
              </w:rPr>
              <w:t xml:space="preserve"> </w:t>
            </w:r>
          </w:p>
          <w:p w:rsidR="007E2502" w:rsidRDefault="007E2502" w:rsidP="001F63F8">
            <w:pPr>
              <w:pStyle w:val="TableText"/>
              <w:keepNext w:val="0"/>
              <w:spacing w:before="0" w:after="0"/>
              <w:jc w:val="both"/>
              <w:rPr>
                <w:rFonts w:ascii="Arial" w:hAnsi="Arial" w:cs="Arial"/>
                <w:color w:val="auto"/>
                <w:szCs w:val="20"/>
              </w:rPr>
            </w:pPr>
          </w:p>
          <w:p w:rsidR="001F63F8" w:rsidRPr="00E8412E" w:rsidRDefault="001F63F8" w:rsidP="001F63F8">
            <w:pPr>
              <w:pStyle w:val="TableText"/>
              <w:keepNext w:val="0"/>
              <w:spacing w:before="0" w:after="0"/>
              <w:jc w:val="both"/>
              <w:rPr>
                <w:rFonts w:ascii="Arial" w:hAnsi="Arial" w:cs="Arial"/>
                <w:color w:val="auto"/>
                <w:szCs w:val="20"/>
              </w:rPr>
            </w:pPr>
          </w:p>
        </w:tc>
      </w:tr>
    </w:tbl>
    <w:p w:rsidR="006469FA" w:rsidRDefault="006469FA" w:rsidP="006469FA">
      <w:pPr>
        <w:pStyle w:val="AHPRASubhead"/>
        <w:spacing w:after="0"/>
        <w:jc w:val="both"/>
      </w:pPr>
    </w:p>
    <w:p w:rsidR="00A43430" w:rsidRDefault="00547923" w:rsidP="00A43430">
      <w:pPr>
        <w:pStyle w:val="AHPRASubhead"/>
        <w:jc w:val="both"/>
      </w:pPr>
      <w:r>
        <w:t>Your r</w:t>
      </w:r>
      <w:r w:rsidR="00A43430">
        <w:t xml:space="preserve">esponses to consultation questions </w:t>
      </w:r>
    </w:p>
    <w:tbl>
      <w:tblPr>
        <w:tblStyle w:val="TableGrid"/>
        <w:tblW w:w="4942" w:type="pct"/>
        <w:tblInd w:w="108" w:type="dxa"/>
        <w:tblLook w:val="04A0" w:firstRow="1" w:lastRow="0" w:firstColumn="1" w:lastColumn="0" w:noHBand="0" w:noVBand="1"/>
      </w:tblPr>
      <w:tblGrid>
        <w:gridCol w:w="9135"/>
      </w:tblGrid>
      <w:tr w:rsidR="00547923" w:rsidRPr="0093789E" w:rsidTr="00317411">
        <w:trPr>
          <w:tblHeader/>
        </w:trPr>
        <w:tc>
          <w:tcPr>
            <w:tcW w:w="5000" w:type="pct"/>
            <w:shd w:val="clear" w:color="auto" w:fill="F2F2F2" w:themeFill="background1" w:themeFillShade="F2"/>
          </w:tcPr>
          <w:p w:rsidR="00547923" w:rsidRDefault="00A71957" w:rsidP="00F068F0">
            <w:pPr>
              <w:pStyle w:val="TableText"/>
              <w:keepNext w:val="0"/>
              <w:rPr>
                <w:rFonts w:ascii="Arial" w:hAnsi="Arial" w:cs="Arial"/>
                <w:b/>
                <w:color w:val="auto"/>
                <w:szCs w:val="20"/>
              </w:rPr>
            </w:pPr>
            <w:r>
              <w:rPr>
                <w:rFonts w:ascii="Arial" w:hAnsi="Arial" w:cs="Arial"/>
                <w:b/>
                <w:color w:val="auto"/>
                <w:szCs w:val="20"/>
              </w:rPr>
              <w:t>Proposed r</w:t>
            </w:r>
            <w:r w:rsidR="00F068F0">
              <w:rPr>
                <w:rFonts w:ascii="Arial" w:hAnsi="Arial" w:cs="Arial"/>
                <w:b/>
                <w:color w:val="auto"/>
                <w:szCs w:val="20"/>
              </w:rPr>
              <w:t>evised g</w:t>
            </w:r>
            <w:r w:rsidR="00394230">
              <w:rPr>
                <w:rFonts w:ascii="Arial" w:hAnsi="Arial" w:cs="Arial"/>
                <w:b/>
                <w:color w:val="auto"/>
                <w:szCs w:val="20"/>
              </w:rPr>
              <w:t xml:space="preserve">uidelines for </w:t>
            </w:r>
            <w:r w:rsidR="00F068F0">
              <w:rPr>
                <w:rFonts w:ascii="Arial" w:hAnsi="Arial" w:cs="Arial"/>
                <w:b/>
                <w:color w:val="auto"/>
                <w:szCs w:val="20"/>
              </w:rPr>
              <w:t>continuing professional development for endorsed and non-endorsed optometrists</w:t>
            </w:r>
          </w:p>
          <w:p w:rsidR="003F3C94" w:rsidRPr="0093789E" w:rsidRDefault="003F3C94" w:rsidP="006469FA">
            <w:pPr>
              <w:pStyle w:val="TableText"/>
              <w:keepNext w:val="0"/>
              <w:rPr>
                <w:rFonts w:ascii="Arial" w:hAnsi="Arial" w:cs="Arial"/>
                <w:b/>
                <w:color w:val="auto"/>
                <w:szCs w:val="20"/>
              </w:rPr>
            </w:pPr>
            <w:r>
              <w:rPr>
                <w:rFonts w:ascii="Arial" w:hAnsi="Arial" w:cs="Arial"/>
                <w:i/>
                <w:color w:val="auto"/>
                <w:szCs w:val="20"/>
              </w:rPr>
              <w:t xml:space="preserve">Please provide your responses to any or all questions in the blank </w:t>
            </w:r>
            <w:r w:rsidR="009062D9">
              <w:rPr>
                <w:rFonts w:ascii="Arial" w:hAnsi="Arial" w:cs="Arial"/>
                <w:i/>
                <w:color w:val="auto"/>
                <w:szCs w:val="20"/>
              </w:rPr>
              <w:t xml:space="preserve">boxes </w:t>
            </w:r>
            <w:r>
              <w:rPr>
                <w:rFonts w:ascii="Arial" w:hAnsi="Arial" w:cs="Arial"/>
                <w:i/>
                <w:color w:val="auto"/>
                <w:szCs w:val="20"/>
              </w:rPr>
              <w:t>below</w:t>
            </w:r>
          </w:p>
        </w:tc>
      </w:tr>
      <w:tr w:rsidR="004922C9" w:rsidRPr="0093789E" w:rsidTr="00317411">
        <w:tc>
          <w:tcPr>
            <w:tcW w:w="5000" w:type="pct"/>
            <w:shd w:val="clear" w:color="auto" w:fill="DAEEF3" w:themeFill="accent5" w:themeFillTint="33"/>
          </w:tcPr>
          <w:p w:rsidR="004922C9" w:rsidRPr="00394230" w:rsidRDefault="00F068F0" w:rsidP="00A71957">
            <w:pPr>
              <w:pStyle w:val="TableText"/>
              <w:keepNext w:val="0"/>
              <w:numPr>
                <w:ilvl w:val="0"/>
                <w:numId w:val="7"/>
              </w:numPr>
              <w:spacing w:before="0" w:after="0"/>
              <w:jc w:val="both"/>
              <w:rPr>
                <w:rFonts w:ascii="Arial" w:hAnsi="Arial" w:cs="Arial"/>
                <w:color w:val="auto"/>
                <w:szCs w:val="20"/>
              </w:rPr>
            </w:pPr>
            <w:r>
              <w:rPr>
                <w:rFonts w:ascii="Arial" w:hAnsi="Arial" w:cs="Arial"/>
                <w:szCs w:val="20"/>
              </w:rPr>
              <w:t xml:space="preserve">Are </w:t>
            </w:r>
            <w:r w:rsidR="00A71957">
              <w:rPr>
                <w:rFonts w:ascii="Arial" w:hAnsi="Arial" w:cs="Arial"/>
                <w:szCs w:val="20"/>
              </w:rPr>
              <w:t>they</w:t>
            </w:r>
            <w:r w:rsidR="00394230" w:rsidRPr="00394230">
              <w:rPr>
                <w:rFonts w:ascii="Arial" w:hAnsi="Arial" w:cs="Arial"/>
                <w:szCs w:val="20"/>
              </w:rPr>
              <w:t xml:space="preserve"> clear and easy to understand?</w:t>
            </w:r>
          </w:p>
        </w:tc>
      </w:tr>
      <w:tr w:rsidR="004922C9" w:rsidRPr="00B12E0A" w:rsidTr="00317411">
        <w:tc>
          <w:tcPr>
            <w:tcW w:w="5000" w:type="pct"/>
          </w:tcPr>
          <w:p w:rsidR="00A03CA9" w:rsidRPr="00D26DAF" w:rsidRDefault="00A03CA9" w:rsidP="00A03CA9">
            <w:pPr>
              <w:pStyle w:val="TableText"/>
              <w:keepNext w:val="0"/>
              <w:spacing w:before="0" w:after="0"/>
              <w:jc w:val="both"/>
              <w:rPr>
                <w:rFonts w:asciiTheme="minorHAnsi" w:hAnsiTheme="minorHAnsi" w:cstheme="minorHAnsi"/>
                <w:color w:val="auto"/>
                <w:sz w:val="22"/>
                <w:szCs w:val="22"/>
              </w:rPr>
            </w:pPr>
            <w:r w:rsidRPr="00D26DAF">
              <w:rPr>
                <w:rFonts w:asciiTheme="minorHAnsi" w:hAnsiTheme="minorHAnsi" w:cstheme="minorHAnsi"/>
                <w:color w:val="auto"/>
                <w:sz w:val="22"/>
                <w:szCs w:val="22"/>
              </w:rPr>
              <w:t>Yes, but too wordy in general.</w:t>
            </w:r>
          </w:p>
          <w:p w:rsidR="004922C9" w:rsidRPr="00D26DAF" w:rsidRDefault="004922C9" w:rsidP="008A32BE">
            <w:pPr>
              <w:pStyle w:val="TableText"/>
              <w:keepNext w:val="0"/>
              <w:spacing w:before="0" w:after="0"/>
              <w:jc w:val="both"/>
              <w:rPr>
                <w:rFonts w:asciiTheme="minorHAnsi" w:hAnsiTheme="minorHAnsi" w:cstheme="minorHAnsi"/>
                <w:color w:val="auto"/>
                <w:sz w:val="22"/>
                <w:szCs w:val="22"/>
              </w:rPr>
            </w:pPr>
          </w:p>
          <w:p w:rsidR="00A8667B" w:rsidRPr="00B12E0A" w:rsidRDefault="00A8667B" w:rsidP="008A32BE">
            <w:pPr>
              <w:pStyle w:val="TableText"/>
              <w:keepNext w:val="0"/>
              <w:spacing w:before="0" w:after="0"/>
              <w:jc w:val="both"/>
              <w:rPr>
                <w:rFonts w:ascii="Arial" w:hAnsi="Arial" w:cs="Arial"/>
                <w:color w:val="auto"/>
                <w:szCs w:val="20"/>
              </w:rPr>
            </w:pPr>
          </w:p>
          <w:p w:rsidR="004922C9" w:rsidRDefault="00F068F0" w:rsidP="008A32BE">
            <w:pPr>
              <w:pStyle w:val="TableText"/>
              <w:keepNext w:val="0"/>
              <w:spacing w:before="0" w:after="0"/>
              <w:jc w:val="both"/>
              <w:rPr>
                <w:rFonts w:ascii="Arial" w:hAnsi="Arial" w:cs="Arial"/>
                <w:color w:val="auto"/>
                <w:szCs w:val="20"/>
              </w:rPr>
            </w:pPr>
            <w:r>
              <w:rPr>
                <w:rFonts w:ascii="Arial" w:hAnsi="Arial" w:cs="Arial"/>
                <w:color w:val="auto"/>
                <w:szCs w:val="20"/>
              </w:rPr>
              <w:t xml:space="preserve"> </w:t>
            </w:r>
          </w:p>
          <w:p w:rsidR="00F068F0" w:rsidRPr="00B12E0A" w:rsidRDefault="00F068F0" w:rsidP="008A32BE">
            <w:pPr>
              <w:pStyle w:val="TableText"/>
              <w:keepNext w:val="0"/>
              <w:spacing w:before="0" w:after="0"/>
              <w:jc w:val="both"/>
              <w:rPr>
                <w:rFonts w:ascii="Arial" w:hAnsi="Arial" w:cs="Arial"/>
                <w:color w:val="auto"/>
                <w:szCs w:val="20"/>
              </w:rPr>
            </w:pPr>
          </w:p>
        </w:tc>
      </w:tr>
      <w:tr w:rsidR="00547923" w:rsidRPr="0093789E" w:rsidTr="00317411">
        <w:tc>
          <w:tcPr>
            <w:tcW w:w="5000" w:type="pct"/>
            <w:shd w:val="clear" w:color="auto" w:fill="DAEEF3" w:themeFill="accent5" w:themeFillTint="33"/>
          </w:tcPr>
          <w:p w:rsidR="00547923" w:rsidRPr="00394230" w:rsidRDefault="00394230" w:rsidP="00A71957">
            <w:pPr>
              <w:pStyle w:val="TableText"/>
              <w:keepNext w:val="0"/>
              <w:numPr>
                <w:ilvl w:val="0"/>
                <w:numId w:val="7"/>
              </w:numPr>
              <w:spacing w:before="0" w:after="0"/>
              <w:jc w:val="both"/>
              <w:rPr>
                <w:rFonts w:ascii="Arial" w:hAnsi="Arial" w:cs="Arial"/>
                <w:szCs w:val="20"/>
              </w:rPr>
            </w:pPr>
            <w:r w:rsidRPr="00394230">
              <w:rPr>
                <w:rFonts w:ascii="Arial" w:hAnsi="Arial" w:cs="Arial"/>
                <w:szCs w:val="20"/>
              </w:rPr>
              <w:lastRenderedPageBreak/>
              <w:t>Is there any content that needs to be changed or deleted?</w:t>
            </w:r>
          </w:p>
        </w:tc>
      </w:tr>
      <w:tr w:rsidR="00547923" w:rsidRPr="0093789E" w:rsidTr="00317411">
        <w:tc>
          <w:tcPr>
            <w:tcW w:w="5000" w:type="pct"/>
            <w:shd w:val="clear" w:color="auto" w:fill="auto"/>
          </w:tcPr>
          <w:p w:rsidR="00547923" w:rsidRPr="00D26DAF" w:rsidRDefault="00547923" w:rsidP="00547923">
            <w:pPr>
              <w:pStyle w:val="TableText"/>
              <w:keepNext w:val="0"/>
              <w:spacing w:before="0" w:after="0"/>
              <w:jc w:val="both"/>
              <w:rPr>
                <w:rFonts w:asciiTheme="minorHAnsi" w:hAnsiTheme="minorHAnsi" w:cstheme="minorHAnsi"/>
                <w:color w:val="auto"/>
                <w:sz w:val="22"/>
                <w:szCs w:val="22"/>
              </w:rPr>
            </w:pPr>
          </w:p>
          <w:p w:rsidR="00A03CA9" w:rsidRPr="00D26DAF" w:rsidRDefault="00A03CA9" w:rsidP="00A03CA9">
            <w:pPr>
              <w:spacing w:after="0" w:line="240" w:lineRule="auto"/>
              <w:rPr>
                <w:rFonts w:asciiTheme="minorHAnsi" w:hAnsiTheme="minorHAnsi" w:cstheme="minorHAnsi"/>
              </w:rPr>
            </w:pPr>
            <w:r w:rsidRPr="00D26DAF">
              <w:rPr>
                <w:rFonts w:asciiTheme="minorHAnsi" w:hAnsiTheme="minorHAnsi" w:cstheme="minorHAnsi"/>
              </w:rPr>
              <w:t>Page 7 section 2 mentions “specialisation”.  Given the board prevents the use of specialist and frowns upon “specialisation I would be careful using the word in this document.</w:t>
            </w:r>
          </w:p>
          <w:p w:rsidR="00A03CA9" w:rsidRPr="00D26DAF" w:rsidRDefault="00A03CA9" w:rsidP="00A03CA9">
            <w:pPr>
              <w:spacing w:after="0" w:line="240" w:lineRule="auto"/>
              <w:rPr>
                <w:rFonts w:asciiTheme="minorHAnsi" w:hAnsiTheme="minorHAnsi" w:cstheme="minorHAnsi"/>
              </w:rPr>
            </w:pPr>
          </w:p>
          <w:p w:rsidR="00A03CA9" w:rsidRPr="00D26DAF" w:rsidRDefault="00A03CA9" w:rsidP="00A03CA9">
            <w:pPr>
              <w:spacing w:after="0" w:line="240" w:lineRule="auto"/>
              <w:rPr>
                <w:rFonts w:asciiTheme="minorHAnsi" w:hAnsiTheme="minorHAnsi" w:cstheme="minorHAnsi"/>
              </w:rPr>
            </w:pPr>
            <w:r w:rsidRPr="00D26DAF">
              <w:rPr>
                <w:rFonts w:asciiTheme="minorHAnsi" w:hAnsiTheme="minorHAnsi" w:cstheme="minorHAnsi"/>
              </w:rPr>
              <w:t>Page 9 Section 3.  Table 2 Bullet 3 "approved training providers” - give reference to page 10 to find them or attach an appendix and reference it.</w:t>
            </w:r>
          </w:p>
          <w:p w:rsidR="00A03CA9" w:rsidRPr="00D26DAF" w:rsidRDefault="00A03CA9" w:rsidP="00A03CA9">
            <w:pPr>
              <w:spacing w:after="0" w:line="240" w:lineRule="auto"/>
              <w:rPr>
                <w:rFonts w:asciiTheme="minorHAnsi" w:hAnsiTheme="minorHAnsi" w:cstheme="minorHAnsi"/>
              </w:rPr>
            </w:pPr>
          </w:p>
          <w:p w:rsidR="00A03CA9" w:rsidRPr="00D26DAF" w:rsidRDefault="00A03CA9" w:rsidP="00A03CA9">
            <w:pPr>
              <w:spacing w:after="0" w:line="240" w:lineRule="auto"/>
              <w:rPr>
                <w:rFonts w:asciiTheme="minorHAnsi" w:hAnsiTheme="minorHAnsi" w:cstheme="minorHAnsi"/>
              </w:rPr>
            </w:pPr>
            <w:r w:rsidRPr="00D26DAF">
              <w:rPr>
                <w:rFonts w:asciiTheme="minorHAnsi" w:hAnsiTheme="minorHAnsi" w:cstheme="minorHAnsi"/>
              </w:rPr>
              <w:t>Page 9 Section 6.  Table 2 Bullet 6 “CDP portfolio” - rather than publish somewhere else on the website as noted on page 11, attach it as an appendix and reference it. Many optometrists seem unaware of this part of the CPD requirement.</w:t>
            </w:r>
          </w:p>
          <w:p w:rsidR="00A03CA9" w:rsidRPr="00D26DAF" w:rsidRDefault="00A03CA9" w:rsidP="00A03CA9">
            <w:pPr>
              <w:spacing w:after="0" w:line="240" w:lineRule="auto"/>
              <w:rPr>
                <w:rFonts w:asciiTheme="minorHAnsi" w:hAnsiTheme="minorHAnsi" w:cstheme="minorHAnsi"/>
              </w:rPr>
            </w:pPr>
            <w:r w:rsidRPr="00D26DAF">
              <w:rPr>
                <w:rFonts w:asciiTheme="minorHAnsi" w:hAnsiTheme="minorHAnsi" w:cstheme="minorHAnsi"/>
              </w:rPr>
              <w:t>Page 16 section A4 “minimum of three learning objectives” should be made clear at the beginning of presentation to delegates and assessment questions based around the objectives</w:t>
            </w:r>
          </w:p>
          <w:p w:rsidR="00A03CA9" w:rsidRPr="00D26DAF" w:rsidRDefault="00A03CA9" w:rsidP="00A03CA9">
            <w:pPr>
              <w:spacing w:after="0" w:line="240" w:lineRule="auto"/>
              <w:rPr>
                <w:rFonts w:asciiTheme="minorHAnsi" w:hAnsiTheme="minorHAnsi" w:cstheme="minorHAnsi"/>
              </w:rPr>
            </w:pPr>
          </w:p>
          <w:p w:rsidR="00547923" w:rsidRPr="00D26DAF" w:rsidRDefault="00721387" w:rsidP="00547923">
            <w:pPr>
              <w:pStyle w:val="TableText"/>
              <w:keepNext w:val="0"/>
              <w:spacing w:before="0" w:after="0"/>
              <w:jc w:val="both"/>
              <w:rPr>
                <w:rFonts w:asciiTheme="minorHAnsi" w:hAnsiTheme="minorHAnsi" w:cstheme="minorHAnsi"/>
                <w:color w:val="auto"/>
                <w:sz w:val="22"/>
                <w:szCs w:val="22"/>
              </w:rPr>
            </w:pPr>
            <w:r w:rsidRPr="00D26DAF">
              <w:rPr>
                <w:rFonts w:asciiTheme="minorHAnsi" w:hAnsiTheme="minorHAnsi" w:cstheme="minorHAnsi"/>
                <w:color w:val="auto"/>
                <w:sz w:val="22"/>
                <w:szCs w:val="22"/>
              </w:rPr>
              <w:t xml:space="preserve">Some sections seem to be </w:t>
            </w:r>
            <w:r w:rsidR="00660BD5" w:rsidRPr="00D26DAF">
              <w:rPr>
                <w:rFonts w:asciiTheme="minorHAnsi" w:hAnsiTheme="minorHAnsi" w:cstheme="minorHAnsi"/>
                <w:color w:val="auto"/>
                <w:sz w:val="22"/>
                <w:szCs w:val="22"/>
              </w:rPr>
              <w:t xml:space="preserve">a little repetitive eg on page </w:t>
            </w:r>
            <w:r w:rsidR="00A03CA9" w:rsidRPr="00D26DAF">
              <w:rPr>
                <w:rFonts w:asciiTheme="minorHAnsi" w:hAnsiTheme="minorHAnsi" w:cstheme="minorHAnsi"/>
                <w:color w:val="auto"/>
                <w:sz w:val="22"/>
                <w:szCs w:val="22"/>
              </w:rPr>
              <w:t>12</w:t>
            </w:r>
            <w:r w:rsidR="00660BD5" w:rsidRPr="00D26DAF">
              <w:rPr>
                <w:rFonts w:asciiTheme="minorHAnsi" w:hAnsiTheme="minorHAnsi" w:cstheme="minorHAnsi"/>
                <w:color w:val="auto"/>
                <w:sz w:val="22"/>
                <w:szCs w:val="22"/>
              </w:rPr>
              <w:t xml:space="preserve">, Section </w:t>
            </w:r>
            <w:r w:rsidR="00A03CA9" w:rsidRPr="00D26DAF">
              <w:rPr>
                <w:rFonts w:asciiTheme="minorHAnsi" w:hAnsiTheme="minorHAnsi" w:cstheme="minorHAnsi"/>
                <w:color w:val="auto"/>
                <w:sz w:val="22"/>
                <w:szCs w:val="22"/>
              </w:rPr>
              <w:t>4</w:t>
            </w:r>
            <w:r w:rsidRPr="00D26DAF">
              <w:rPr>
                <w:rFonts w:asciiTheme="minorHAnsi" w:hAnsiTheme="minorHAnsi" w:cstheme="minorHAnsi"/>
                <w:color w:val="auto"/>
                <w:sz w:val="22"/>
                <w:szCs w:val="22"/>
              </w:rPr>
              <w:t xml:space="preserve"> Absence from practice – second sentence is repeated in 4</w:t>
            </w:r>
            <w:r w:rsidRPr="00D26DAF">
              <w:rPr>
                <w:rFonts w:asciiTheme="minorHAnsi" w:hAnsiTheme="minorHAnsi" w:cstheme="minorHAnsi"/>
                <w:color w:val="auto"/>
                <w:sz w:val="22"/>
                <w:szCs w:val="22"/>
                <w:vertAlign w:val="superscript"/>
              </w:rPr>
              <w:t>th</w:t>
            </w:r>
            <w:r w:rsidRPr="00D26DAF">
              <w:rPr>
                <w:rFonts w:asciiTheme="minorHAnsi" w:hAnsiTheme="minorHAnsi" w:cstheme="minorHAnsi"/>
                <w:color w:val="auto"/>
                <w:sz w:val="22"/>
                <w:szCs w:val="22"/>
              </w:rPr>
              <w:t xml:space="preserve"> para</w:t>
            </w:r>
            <w:r w:rsidR="00660BD5" w:rsidRPr="00D26DAF">
              <w:rPr>
                <w:rFonts w:asciiTheme="minorHAnsi" w:hAnsiTheme="minorHAnsi" w:cstheme="minorHAnsi"/>
                <w:color w:val="auto"/>
                <w:sz w:val="22"/>
                <w:szCs w:val="22"/>
              </w:rPr>
              <w:t>graph</w:t>
            </w:r>
            <w:r w:rsidRPr="00D26DAF">
              <w:rPr>
                <w:rFonts w:asciiTheme="minorHAnsi" w:hAnsiTheme="minorHAnsi" w:cstheme="minorHAnsi"/>
                <w:color w:val="auto"/>
                <w:sz w:val="22"/>
                <w:szCs w:val="22"/>
              </w:rPr>
              <w:t xml:space="preserve"> etc </w:t>
            </w:r>
          </w:p>
          <w:p w:rsidR="00660BD5" w:rsidRPr="00D26DAF" w:rsidRDefault="00660BD5" w:rsidP="00547923">
            <w:pPr>
              <w:pStyle w:val="TableText"/>
              <w:keepNext w:val="0"/>
              <w:spacing w:before="0" w:after="0"/>
              <w:jc w:val="both"/>
              <w:rPr>
                <w:rFonts w:asciiTheme="minorHAnsi" w:hAnsiTheme="minorHAnsi" w:cstheme="minorHAnsi"/>
                <w:color w:val="auto"/>
                <w:sz w:val="22"/>
                <w:szCs w:val="22"/>
              </w:rPr>
            </w:pPr>
          </w:p>
          <w:p w:rsidR="00660BD5" w:rsidRPr="00D26DAF" w:rsidRDefault="008A6651" w:rsidP="00547923">
            <w:pPr>
              <w:pStyle w:val="TableText"/>
              <w:keepNext w:val="0"/>
              <w:spacing w:before="0" w:after="0"/>
              <w:jc w:val="both"/>
              <w:rPr>
                <w:rFonts w:asciiTheme="minorHAnsi" w:hAnsiTheme="minorHAnsi" w:cstheme="minorHAnsi"/>
                <w:color w:val="auto"/>
                <w:sz w:val="22"/>
                <w:szCs w:val="22"/>
              </w:rPr>
            </w:pPr>
            <w:r w:rsidRPr="00D26DAF">
              <w:rPr>
                <w:rFonts w:asciiTheme="minorHAnsi" w:hAnsiTheme="minorHAnsi" w:cstheme="minorHAnsi"/>
                <w:color w:val="auto"/>
                <w:sz w:val="22"/>
                <w:szCs w:val="22"/>
              </w:rPr>
              <w:t>In Appendix A1</w:t>
            </w:r>
            <w:r w:rsidR="00660BD5" w:rsidRPr="00D26DAF">
              <w:rPr>
                <w:rFonts w:asciiTheme="minorHAnsi" w:hAnsiTheme="minorHAnsi" w:cstheme="minorHAnsi"/>
                <w:color w:val="auto"/>
                <w:sz w:val="22"/>
                <w:szCs w:val="22"/>
              </w:rPr>
              <w:t xml:space="preserve"> on page </w:t>
            </w:r>
            <w:r w:rsidR="00A03CA9" w:rsidRPr="00D26DAF">
              <w:rPr>
                <w:rFonts w:asciiTheme="minorHAnsi" w:hAnsiTheme="minorHAnsi" w:cstheme="minorHAnsi"/>
                <w:color w:val="auto"/>
                <w:sz w:val="22"/>
                <w:szCs w:val="22"/>
              </w:rPr>
              <w:t>15</w:t>
            </w:r>
            <w:r w:rsidRPr="00D26DAF">
              <w:rPr>
                <w:rFonts w:asciiTheme="minorHAnsi" w:hAnsiTheme="minorHAnsi" w:cstheme="minorHAnsi"/>
                <w:color w:val="auto"/>
                <w:sz w:val="22"/>
                <w:szCs w:val="22"/>
              </w:rPr>
              <w:t xml:space="preserve"> – </w:t>
            </w:r>
          </w:p>
          <w:p w:rsidR="00A03CA9" w:rsidRPr="00D26DAF" w:rsidRDefault="00A03CA9" w:rsidP="00547923">
            <w:pPr>
              <w:pStyle w:val="TableText"/>
              <w:keepNext w:val="0"/>
              <w:spacing w:before="0" w:after="0"/>
              <w:jc w:val="both"/>
              <w:rPr>
                <w:rFonts w:asciiTheme="minorHAnsi" w:hAnsiTheme="minorHAnsi" w:cstheme="minorHAnsi"/>
                <w:color w:val="auto"/>
                <w:sz w:val="22"/>
                <w:szCs w:val="22"/>
              </w:rPr>
            </w:pPr>
          </w:p>
          <w:p w:rsidR="00660BD5" w:rsidRPr="00D26DAF" w:rsidRDefault="00660BD5" w:rsidP="00547923">
            <w:pPr>
              <w:pStyle w:val="TableText"/>
              <w:keepNext w:val="0"/>
              <w:spacing w:before="0" w:after="0"/>
              <w:jc w:val="both"/>
              <w:rPr>
                <w:rFonts w:asciiTheme="minorHAnsi" w:hAnsiTheme="minorHAnsi" w:cstheme="minorHAnsi"/>
                <w:color w:val="auto"/>
                <w:sz w:val="22"/>
                <w:szCs w:val="22"/>
              </w:rPr>
            </w:pPr>
            <w:r w:rsidRPr="00D26DAF">
              <w:rPr>
                <w:rFonts w:asciiTheme="minorHAnsi" w:hAnsiTheme="minorHAnsi" w:cstheme="minorHAnsi"/>
                <w:color w:val="auto"/>
                <w:sz w:val="22"/>
                <w:szCs w:val="22"/>
              </w:rPr>
              <w:t>“</w:t>
            </w:r>
            <w:r w:rsidR="008A6651" w:rsidRPr="00D26DAF">
              <w:rPr>
                <w:rFonts w:asciiTheme="minorHAnsi" w:hAnsiTheme="minorHAnsi" w:cstheme="minorHAnsi"/>
                <w:color w:val="auto"/>
                <w:sz w:val="22"/>
                <w:szCs w:val="22"/>
              </w:rPr>
              <w:t>Clinical Activities must deal with ocular condition</w:t>
            </w:r>
            <w:r w:rsidR="00876792" w:rsidRPr="00D26DAF">
              <w:rPr>
                <w:rFonts w:asciiTheme="minorHAnsi" w:hAnsiTheme="minorHAnsi" w:cstheme="minorHAnsi"/>
                <w:color w:val="auto"/>
                <w:sz w:val="22"/>
                <w:szCs w:val="22"/>
              </w:rPr>
              <w:t>s</w:t>
            </w:r>
            <w:r w:rsidRPr="00D26DAF">
              <w:rPr>
                <w:rFonts w:asciiTheme="minorHAnsi" w:hAnsiTheme="minorHAnsi" w:cstheme="minorHAnsi"/>
                <w:color w:val="auto"/>
                <w:sz w:val="22"/>
                <w:szCs w:val="22"/>
              </w:rPr>
              <w:t xml:space="preserve">, systemic conditions with ocular side effects, vision and visual perception, optometric management and/or ophthalmological management” </w:t>
            </w:r>
          </w:p>
          <w:p w:rsidR="00F068F0" w:rsidRPr="00D26DAF" w:rsidRDefault="008A6651" w:rsidP="00547923">
            <w:pPr>
              <w:pStyle w:val="TableText"/>
              <w:keepNext w:val="0"/>
              <w:spacing w:before="0" w:after="0"/>
              <w:jc w:val="both"/>
              <w:rPr>
                <w:rFonts w:asciiTheme="minorHAnsi" w:hAnsiTheme="minorHAnsi" w:cstheme="minorHAnsi"/>
                <w:color w:val="auto"/>
                <w:sz w:val="22"/>
                <w:szCs w:val="22"/>
              </w:rPr>
            </w:pPr>
            <w:r w:rsidRPr="00D26DAF">
              <w:rPr>
                <w:rFonts w:asciiTheme="minorHAnsi" w:hAnsiTheme="minorHAnsi" w:cstheme="minorHAnsi"/>
                <w:color w:val="auto"/>
                <w:sz w:val="22"/>
                <w:szCs w:val="22"/>
              </w:rPr>
              <w:t>– the “optometric and/or ophthalmological management” I assume relate</w:t>
            </w:r>
            <w:r w:rsidR="00F42144" w:rsidRPr="00D26DAF">
              <w:rPr>
                <w:rFonts w:asciiTheme="minorHAnsi" w:hAnsiTheme="minorHAnsi" w:cstheme="minorHAnsi"/>
                <w:color w:val="auto"/>
                <w:sz w:val="22"/>
                <w:szCs w:val="22"/>
              </w:rPr>
              <w:t>s</w:t>
            </w:r>
            <w:r w:rsidRPr="00D26DAF">
              <w:rPr>
                <w:rFonts w:asciiTheme="minorHAnsi" w:hAnsiTheme="minorHAnsi" w:cstheme="minorHAnsi"/>
                <w:color w:val="auto"/>
                <w:sz w:val="22"/>
                <w:szCs w:val="22"/>
              </w:rPr>
              <w:t xml:space="preserve"> to the previously listed items, not practice management/ non clinical activities?  </w:t>
            </w:r>
            <w:r w:rsidR="00660BD5" w:rsidRPr="00D26DAF">
              <w:rPr>
                <w:rFonts w:asciiTheme="minorHAnsi" w:hAnsiTheme="minorHAnsi" w:cstheme="minorHAnsi"/>
                <w:color w:val="auto"/>
                <w:sz w:val="22"/>
                <w:szCs w:val="22"/>
              </w:rPr>
              <w:t>This could be rewritten to improve clarity to:</w:t>
            </w:r>
          </w:p>
          <w:p w:rsidR="00660BD5" w:rsidRPr="00D26DAF" w:rsidRDefault="00660BD5" w:rsidP="00547923">
            <w:pPr>
              <w:pStyle w:val="TableText"/>
              <w:keepNext w:val="0"/>
              <w:spacing w:before="0" w:after="0"/>
              <w:jc w:val="both"/>
              <w:rPr>
                <w:rFonts w:asciiTheme="minorHAnsi" w:hAnsiTheme="minorHAnsi" w:cstheme="minorHAnsi"/>
                <w:color w:val="auto"/>
                <w:sz w:val="22"/>
                <w:szCs w:val="22"/>
              </w:rPr>
            </w:pPr>
          </w:p>
          <w:p w:rsidR="00A8667B" w:rsidRPr="00D26DAF" w:rsidRDefault="00660BD5" w:rsidP="00547923">
            <w:pPr>
              <w:pStyle w:val="TableText"/>
              <w:keepNext w:val="0"/>
              <w:spacing w:before="0" w:after="0"/>
              <w:jc w:val="both"/>
              <w:rPr>
                <w:rFonts w:asciiTheme="minorHAnsi" w:hAnsiTheme="minorHAnsi" w:cstheme="minorHAnsi"/>
                <w:color w:val="auto"/>
                <w:sz w:val="22"/>
                <w:szCs w:val="22"/>
              </w:rPr>
            </w:pPr>
            <w:r w:rsidRPr="00D26DAF">
              <w:rPr>
                <w:rFonts w:asciiTheme="minorHAnsi" w:hAnsiTheme="minorHAnsi" w:cstheme="minorHAnsi"/>
                <w:color w:val="auto"/>
                <w:sz w:val="22"/>
                <w:szCs w:val="22"/>
              </w:rPr>
              <w:t>Clinical Activities must deal with optometric and/or ophthalmological management of ocular conditions, systemic conditions with ocular side effects, vision and visual perception.</w:t>
            </w:r>
          </w:p>
          <w:p w:rsidR="00547923" w:rsidRPr="00D26DAF" w:rsidRDefault="00547923" w:rsidP="00547923">
            <w:pPr>
              <w:pStyle w:val="TableText"/>
              <w:keepNext w:val="0"/>
              <w:spacing w:before="0" w:after="0"/>
              <w:jc w:val="both"/>
              <w:rPr>
                <w:rFonts w:asciiTheme="minorHAnsi" w:hAnsiTheme="minorHAnsi" w:cstheme="minorHAnsi"/>
                <w:color w:val="auto"/>
                <w:sz w:val="22"/>
                <w:szCs w:val="22"/>
              </w:rPr>
            </w:pPr>
          </w:p>
        </w:tc>
      </w:tr>
      <w:tr w:rsidR="00547923" w:rsidRPr="0093789E" w:rsidTr="00317411">
        <w:tc>
          <w:tcPr>
            <w:tcW w:w="5000" w:type="pct"/>
            <w:shd w:val="clear" w:color="auto" w:fill="DAEEF3" w:themeFill="accent5" w:themeFillTint="33"/>
          </w:tcPr>
          <w:p w:rsidR="00547923" w:rsidRPr="00394230" w:rsidRDefault="00394230" w:rsidP="00A71957">
            <w:pPr>
              <w:pStyle w:val="TableText"/>
              <w:keepNext w:val="0"/>
              <w:numPr>
                <w:ilvl w:val="0"/>
                <w:numId w:val="7"/>
              </w:numPr>
              <w:spacing w:before="0" w:after="0"/>
              <w:jc w:val="both"/>
              <w:rPr>
                <w:rFonts w:ascii="Arial" w:hAnsi="Arial" w:cs="Arial"/>
                <w:szCs w:val="20"/>
              </w:rPr>
            </w:pPr>
            <w:r w:rsidRPr="00394230">
              <w:rPr>
                <w:rFonts w:ascii="Arial" w:hAnsi="Arial" w:cs="Arial"/>
                <w:szCs w:val="20"/>
              </w:rPr>
              <w:t>Is there anything missing that needs to be added?</w:t>
            </w:r>
          </w:p>
        </w:tc>
      </w:tr>
      <w:tr w:rsidR="00547923" w:rsidRPr="0093789E" w:rsidTr="00317411">
        <w:tc>
          <w:tcPr>
            <w:tcW w:w="5000" w:type="pct"/>
          </w:tcPr>
          <w:p w:rsidR="00547923" w:rsidRDefault="00547923" w:rsidP="00547923">
            <w:pPr>
              <w:pStyle w:val="TableText"/>
              <w:keepNext w:val="0"/>
              <w:spacing w:before="0" w:after="0"/>
              <w:jc w:val="both"/>
              <w:rPr>
                <w:rFonts w:ascii="Arial" w:hAnsi="Arial" w:cs="Arial"/>
                <w:color w:val="auto"/>
              </w:rPr>
            </w:pPr>
          </w:p>
          <w:p w:rsidR="007E2502" w:rsidRPr="00D26DAF" w:rsidRDefault="00C23E53" w:rsidP="00547923">
            <w:pPr>
              <w:pStyle w:val="TableText"/>
              <w:keepNext w:val="0"/>
              <w:spacing w:before="0" w:after="0"/>
              <w:jc w:val="both"/>
              <w:rPr>
                <w:rFonts w:asciiTheme="minorHAnsi" w:hAnsiTheme="minorHAnsi" w:cstheme="minorHAnsi"/>
                <w:color w:val="auto"/>
                <w:sz w:val="22"/>
                <w:szCs w:val="22"/>
              </w:rPr>
            </w:pPr>
            <w:r w:rsidRPr="00D26DAF">
              <w:rPr>
                <w:rFonts w:asciiTheme="minorHAnsi" w:hAnsiTheme="minorHAnsi" w:cstheme="minorHAnsi"/>
                <w:bCs/>
                <w:sz w:val="22"/>
                <w:szCs w:val="22"/>
              </w:rPr>
              <w:t>It is a requirement for 6 MCQs/hour for accredited Face-to-Face CPD activities but 10 MCQs per hour for independent learning activities. Why the difference in assessment requirements? This is not explained in either the Public Consultation Paper nor the CPD Provider Manual document.</w:t>
            </w:r>
          </w:p>
          <w:p w:rsidR="007E2502" w:rsidRDefault="007E2502" w:rsidP="00547923">
            <w:pPr>
              <w:pStyle w:val="TableText"/>
              <w:keepNext w:val="0"/>
              <w:spacing w:before="0" w:after="0"/>
              <w:jc w:val="both"/>
              <w:rPr>
                <w:rFonts w:ascii="Arial" w:hAnsi="Arial" w:cs="Arial"/>
                <w:color w:val="auto"/>
              </w:rPr>
            </w:pPr>
          </w:p>
          <w:p w:rsidR="007E2502" w:rsidRDefault="007E2502" w:rsidP="00547923">
            <w:pPr>
              <w:pStyle w:val="TableText"/>
              <w:keepNext w:val="0"/>
              <w:spacing w:before="0" w:after="0"/>
              <w:jc w:val="both"/>
              <w:rPr>
                <w:rFonts w:ascii="Arial" w:hAnsi="Arial" w:cs="Arial"/>
                <w:color w:val="auto"/>
              </w:rPr>
            </w:pPr>
          </w:p>
          <w:p w:rsidR="00547923" w:rsidRPr="0093789E" w:rsidRDefault="00547923" w:rsidP="00547923">
            <w:pPr>
              <w:pStyle w:val="TableText"/>
              <w:keepNext w:val="0"/>
              <w:spacing w:before="0" w:after="0"/>
              <w:jc w:val="both"/>
              <w:rPr>
                <w:rFonts w:ascii="Arial" w:hAnsi="Arial" w:cs="Arial"/>
                <w:color w:val="auto"/>
              </w:rPr>
            </w:pPr>
          </w:p>
        </w:tc>
      </w:tr>
      <w:tr w:rsidR="00F06263" w:rsidRPr="0093789E" w:rsidTr="00317411">
        <w:tc>
          <w:tcPr>
            <w:tcW w:w="5000" w:type="pct"/>
            <w:shd w:val="clear" w:color="auto" w:fill="DAEEF3" w:themeFill="accent5" w:themeFillTint="33"/>
          </w:tcPr>
          <w:p w:rsidR="00F06263" w:rsidRPr="00946BCE" w:rsidRDefault="00F06263" w:rsidP="00547923">
            <w:pPr>
              <w:pStyle w:val="TableText"/>
              <w:keepNext w:val="0"/>
              <w:numPr>
                <w:ilvl w:val="0"/>
                <w:numId w:val="7"/>
              </w:numPr>
              <w:spacing w:before="0" w:after="0"/>
              <w:jc w:val="both"/>
              <w:rPr>
                <w:rFonts w:ascii="Arial" w:hAnsi="Arial" w:cs="Arial"/>
                <w:color w:val="auto"/>
                <w:szCs w:val="20"/>
              </w:rPr>
            </w:pPr>
            <w:r w:rsidRPr="00946BCE">
              <w:rPr>
                <w:rFonts w:ascii="Arial" w:hAnsi="Arial" w:cs="Arial"/>
                <w:color w:val="auto"/>
                <w:szCs w:val="20"/>
              </w:rPr>
              <w:t>Are there any practical issues encountered for the assessment of CPD activities?</w:t>
            </w:r>
          </w:p>
        </w:tc>
      </w:tr>
      <w:tr w:rsidR="00F06263" w:rsidRPr="00D26DAF" w:rsidTr="00317411">
        <w:trPr>
          <w:trHeight w:val="1466"/>
        </w:trPr>
        <w:tc>
          <w:tcPr>
            <w:tcW w:w="5000" w:type="pct"/>
          </w:tcPr>
          <w:p w:rsidR="00F42144" w:rsidRPr="00D26DAF" w:rsidRDefault="00F42144" w:rsidP="00D22078">
            <w:pPr>
              <w:pStyle w:val="TableText"/>
              <w:keepNext w:val="0"/>
              <w:spacing w:before="0" w:after="0"/>
              <w:jc w:val="both"/>
              <w:rPr>
                <w:rFonts w:asciiTheme="minorHAnsi" w:hAnsiTheme="minorHAnsi" w:cstheme="minorHAnsi"/>
                <w:color w:val="auto"/>
                <w:sz w:val="22"/>
                <w:szCs w:val="22"/>
              </w:rPr>
            </w:pPr>
            <w:r w:rsidRPr="00D26DAF">
              <w:rPr>
                <w:rFonts w:asciiTheme="minorHAnsi" w:hAnsiTheme="minorHAnsi" w:cstheme="minorHAnsi"/>
                <w:color w:val="auto"/>
                <w:sz w:val="22"/>
                <w:szCs w:val="22"/>
              </w:rPr>
              <w:t>Consideration needs to be given to the whole MCQ test concept and it</w:t>
            </w:r>
            <w:r w:rsidR="00D26DAF" w:rsidRPr="00D26DAF">
              <w:rPr>
                <w:rFonts w:asciiTheme="minorHAnsi" w:hAnsiTheme="minorHAnsi" w:cstheme="minorHAnsi"/>
                <w:color w:val="auto"/>
                <w:sz w:val="22"/>
                <w:szCs w:val="22"/>
              </w:rPr>
              <w:t>s</w:t>
            </w:r>
            <w:r w:rsidRPr="00D26DAF">
              <w:rPr>
                <w:rFonts w:asciiTheme="minorHAnsi" w:hAnsiTheme="minorHAnsi" w:cstheme="minorHAnsi"/>
                <w:color w:val="auto"/>
                <w:sz w:val="22"/>
                <w:szCs w:val="22"/>
              </w:rPr>
              <w:t xml:space="preserve"> role in enhancing the learning outcomes. </w:t>
            </w:r>
          </w:p>
          <w:p w:rsidR="00F42144" w:rsidRPr="00D26DAF" w:rsidRDefault="00F42144" w:rsidP="00D22078">
            <w:pPr>
              <w:pStyle w:val="TableText"/>
              <w:keepNext w:val="0"/>
              <w:spacing w:before="0" w:after="0"/>
              <w:jc w:val="both"/>
              <w:rPr>
                <w:rFonts w:asciiTheme="minorHAnsi" w:hAnsiTheme="minorHAnsi" w:cstheme="minorHAnsi"/>
                <w:color w:val="auto"/>
                <w:sz w:val="22"/>
                <w:szCs w:val="22"/>
              </w:rPr>
            </w:pPr>
          </w:p>
          <w:p w:rsidR="00D22078" w:rsidRPr="00D26DAF" w:rsidRDefault="00D22078" w:rsidP="00D22078">
            <w:pPr>
              <w:pStyle w:val="TableText"/>
              <w:keepNext w:val="0"/>
              <w:spacing w:before="0" w:after="0"/>
              <w:jc w:val="both"/>
              <w:rPr>
                <w:rFonts w:asciiTheme="minorHAnsi" w:hAnsiTheme="minorHAnsi" w:cstheme="minorHAnsi"/>
                <w:color w:val="auto"/>
                <w:sz w:val="22"/>
                <w:szCs w:val="22"/>
              </w:rPr>
            </w:pPr>
            <w:r w:rsidRPr="00D26DAF">
              <w:rPr>
                <w:rFonts w:asciiTheme="minorHAnsi" w:hAnsiTheme="minorHAnsi" w:cstheme="minorHAnsi"/>
                <w:color w:val="auto"/>
                <w:sz w:val="22"/>
                <w:szCs w:val="22"/>
              </w:rPr>
              <w:t>If the minimum requirement of 6 MCQ's per hour is provided, then a delegate can afford to have only one incorrect answer in order to achieve the stipulated pass mark of 70%, and this seems unreasonably hard.</w:t>
            </w:r>
          </w:p>
          <w:p w:rsidR="00D22078" w:rsidRPr="00D26DAF" w:rsidRDefault="00D22078" w:rsidP="00660BD5">
            <w:pPr>
              <w:pStyle w:val="TableText"/>
              <w:keepNext w:val="0"/>
              <w:spacing w:before="0" w:after="0"/>
              <w:jc w:val="both"/>
              <w:rPr>
                <w:rFonts w:asciiTheme="minorHAnsi" w:hAnsiTheme="minorHAnsi" w:cstheme="minorHAnsi"/>
                <w:color w:val="auto"/>
                <w:sz w:val="22"/>
                <w:szCs w:val="22"/>
              </w:rPr>
            </w:pPr>
          </w:p>
          <w:p w:rsidR="00660BD5" w:rsidRPr="00D26DAF" w:rsidRDefault="00C23E53" w:rsidP="00660BD5">
            <w:pPr>
              <w:pStyle w:val="TableText"/>
              <w:keepNext w:val="0"/>
              <w:spacing w:before="0" w:after="0"/>
              <w:jc w:val="both"/>
              <w:rPr>
                <w:rFonts w:asciiTheme="minorHAnsi" w:hAnsiTheme="minorHAnsi" w:cstheme="minorHAnsi"/>
                <w:color w:val="auto"/>
                <w:sz w:val="22"/>
                <w:szCs w:val="22"/>
              </w:rPr>
            </w:pPr>
            <w:r w:rsidRPr="00D26DAF">
              <w:rPr>
                <w:rFonts w:asciiTheme="minorHAnsi" w:hAnsiTheme="minorHAnsi" w:cstheme="minorHAnsi"/>
                <w:color w:val="auto"/>
                <w:sz w:val="22"/>
                <w:szCs w:val="22"/>
              </w:rPr>
              <w:t>On t</w:t>
            </w:r>
            <w:r w:rsidR="00660BD5" w:rsidRPr="00D26DAF">
              <w:rPr>
                <w:rFonts w:asciiTheme="minorHAnsi" w:hAnsiTheme="minorHAnsi" w:cstheme="minorHAnsi"/>
                <w:color w:val="auto"/>
                <w:sz w:val="22"/>
                <w:szCs w:val="22"/>
              </w:rPr>
              <w:t>he issue of providing extra points for assessment following a lecture:</w:t>
            </w:r>
          </w:p>
          <w:p w:rsidR="00C23E53" w:rsidRPr="00D26DAF" w:rsidRDefault="00C23E53" w:rsidP="00C23E53">
            <w:pPr>
              <w:numPr>
                <w:ilvl w:val="0"/>
                <w:numId w:val="24"/>
              </w:numPr>
              <w:spacing w:before="100" w:beforeAutospacing="1" w:after="100" w:afterAutospacing="1"/>
              <w:rPr>
                <w:rFonts w:asciiTheme="minorHAnsi" w:hAnsiTheme="minorHAnsi" w:cstheme="minorHAnsi"/>
              </w:rPr>
            </w:pPr>
            <w:r w:rsidRPr="00D26DAF">
              <w:rPr>
                <w:rFonts w:asciiTheme="minorHAnsi" w:hAnsiTheme="minorHAnsi" w:cstheme="minorHAnsi"/>
                <w:bCs/>
              </w:rPr>
              <w:t>page 17 under section A6, it states that for the additional CPD point for assessment to be allocated, the assessment component must "provide a follow-up opportunity for participants to redo the assessment".</w:t>
            </w:r>
          </w:p>
          <w:p w:rsidR="00E25865" w:rsidRPr="00D26DAF" w:rsidRDefault="00C23E53" w:rsidP="00C23E53">
            <w:pPr>
              <w:spacing w:after="240" w:line="240" w:lineRule="auto"/>
              <w:rPr>
                <w:rFonts w:asciiTheme="minorHAnsi" w:hAnsiTheme="minorHAnsi" w:cstheme="minorHAnsi"/>
              </w:rPr>
            </w:pPr>
            <w:r w:rsidRPr="00D26DAF">
              <w:rPr>
                <w:rFonts w:asciiTheme="minorHAnsi" w:hAnsiTheme="minorHAnsi" w:cstheme="minorHAnsi"/>
              </w:rPr>
              <w:t>This is not consistent with the OBA's "Continuing professional development provider manual" document, on Page 8 (Assessment) the provision for re-testing is not mentioned.</w:t>
            </w:r>
          </w:p>
          <w:p w:rsidR="00E25865" w:rsidRPr="00D26DAF" w:rsidRDefault="00E25865" w:rsidP="00C23E53">
            <w:pPr>
              <w:spacing w:after="240" w:line="240" w:lineRule="auto"/>
              <w:rPr>
                <w:rFonts w:asciiTheme="minorHAnsi" w:hAnsiTheme="minorHAnsi" w:cstheme="minorHAnsi"/>
              </w:rPr>
            </w:pPr>
            <w:r w:rsidRPr="00D26DAF">
              <w:rPr>
                <w:rFonts w:asciiTheme="minorHAnsi" w:hAnsiTheme="minorHAnsi" w:cstheme="minorHAnsi"/>
              </w:rPr>
              <w:t>Adult learning theories are very clear in suggesting we learn best when we make mistakes and then repeat the task after reflection.  In practice, the same MCQ are simply given again to the applicants and they just get 2 goes at guessing the 1 in 4 MCQ. Stronger and practical guidelines would need to be instigated to actually accomplish what the educational theory calls for: if an applicant fails the</w:t>
            </w:r>
            <w:r w:rsidR="00F42144" w:rsidRPr="00D26DAF">
              <w:rPr>
                <w:rFonts w:asciiTheme="minorHAnsi" w:hAnsiTheme="minorHAnsi" w:cstheme="minorHAnsi"/>
              </w:rPr>
              <w:t>y</w:t>
            </w:r>
            <w:r w:rsidRPr="00D26DAF">
              <w:rPr>
                <w:rFonts w:asciiTheme="minorHAnsi" w:hAnsiTheme="minorHAnsi" w:cstheme="minorHAnsi"/>
              </w:rPr>
              <w:t xml:space="preserve"> should be given a different test to re-sit after reflection on the answers. </w:t>
            </w:r>
            <w:r w:rsidR="00F42144" w:rsidRPr="00D26DAF">
              <w:rPr>
                <w:rFonts w:asciiTheme="minorHAnsi" w:hAnsiTheme="minorHAnsi" w:cstheme="minorHAnsi"/>
              </w:rPr>
              <w:t>(</w:t>
            </w:r>
            <w:r w:rsidRPr="00D26DAF">
              <w:rPr>
                <w:rFonts w:asciiTheme="minorHAnsi" w:hAnsiTheme="minorHAnsi" w:cstheme="minorHAnsi"/>
              </w:rPr>
              <w:t>Simply repeating the same questions does not add value to the learning experience</w:t>
            </w:r>
            <w:r w:rsidR="00F42144" w:rsidRPr="00D26DAF">
              <w:rPr>
                <w:rFonts w:asciiTheme="minorHAnsi" w:hAnsiTheme="minorHAnsi" w:cstheme="minorHAnsi"/>
              </w:rPr>
              <w:t>)</w:t>
            </w:r>
            <w:r w:rsidRPr="00D26DAF">
              <w:rPr>
                <w:rFonts w:asciiTheme="minorHAnsi" w:hAnsiTheme="minorHAnsi" w:cstheme="minorHAnsi"/>
              </w:rPr>
              <w:t>.</w:t>
            </w:r>
          </w:p>
          <w:p w:rsidR="00D22078" w:rsidRPr="00D26DAF" w:rsidRDefault="00C23E53" w:rsidP="00C23E53">
            <w:pPr>
              <w:spacing w:after="240" w:line="240" w:lineRule="auto"/>
              <w:rPr>
                <w:rFonts w:asciiTheme="minorHAnsi" w:hAnsiTheme="minorHAnsi" w:cstheme="minorHAnsi"/>
              </w:rPr>
            </w:pPr>
            <w:r w:rsidRPr="00D26DAF">
              <w:rPr>
                <w:rFonts w:asciiTheme="minorHAnsi" w:hAnsiTheme="minorHAnsi" w:cstheme="minorHAnsi"/>
              </w:rPr>
              <w:br/>
            </w:r>
            <w:r w:rsidR="00E25865" w:rsidRPr="00D26DAF">
              <w:rPr>
                <w:rFonts w:asciiTheme="minorHAnsi" w:hAnsiTheme="minorHAnsi" w:cstheme="minorHAnsi"/>
              </w:rPr>
              <w:t>Overall w</w:t>
            </w:r>
            <w:r w:rsidRPr="00D26DAF">
              <w:rPr>
                <w:rFonts w:asciiTheme="minorHAnsi" w:hAnsiTheme="minorHAnsi" w:cstheme="minorHAnsi"/>
              </w:rPr>
              <w:t>e feel providing re-testing opportunities is unduly onerous on CPD providers (as to do this properly this would necessitate development of supplementary questions for each CPD activity</w:t>
            </w:r>
            <w:r w:rsidR="00F42144" w:rsidRPr="00D26DAF">
              <w:rPr>
                <w:rFonts w:asciiTheme="minorHAnsi" w:hAnsiTheme="minorHAnsi" w:cstheme="minorHAnsi"/>
              </w:rPr>
              <w:t xml:space="preserve"> as mentioned above</w:t>
            </w:r>
            <w:r w:rsidR="00E25865" w:rsidRPr="00D26DAF">
              <w:rPr>
                <w:rFonts w:asciiTheme="minorHAnsi" w:hAnsiTheme="minorHAnsi" w:cstheme="minorHAnsi"/>
              </w:rPr>
              <w:t>)</w:t>
            </w:r>
            <w:r w:rsidR="00F42144" w:rsidRPr="00D26DAF">
              <w:rPr>
                <w:rFonts w:asciiTheme="minorHAnsi" w:hAnsiTheme="minorHAnsi" w:cstheme="minorHAnsi"/>
              </w:rPr>
              <w:t>.</w:t>
            </w:r>
          </w:p>
          <w:p w:rsidR="00C23E53" w:rsidRPr="00D26DAF" w:rsidRDefault="001501B7" w:rsidP="00C23E53">
            <w:pPr>
              <w:spacing w:after="240" w:line="240" w:lineRule="auto"/>
              <w:rPr>
                <w:rFonts w:asciiTheme="minorHAnsi" w:hAnsiTheme="minorHAnsi" w:cstheme="minorHAnsi"/>
              </w:rPr>
            </w:pPr>
            <w:r w:rsidRPr="00D26DAF">
              <w:rPr>
                <w:rFonts w:asciiTheme="minorHAnsi" w:hAnsiTheme="minorHAnsi" w:cstheme="minorHAnsi"/>
              </w:rPr>
              <w:t xml:space="preserve">Ideally </w:t>
            </w:r>
            <w:r w:rsidR="00C23E53" w:rsidRPr="00D26DAF">
              <w:rPr>
                <w:rFonts w:asciiTheme="minorHAnsi" w:hAnsiTheme="minorHAnsi" w:cstheme="minorHAnsi"/>
              </w:rPr>
              <w:t>the attendees should have appropriate access to the presented material before submitting</w:t>
            </w:r>
            <w:r w:rsidRPr="00D26DAF">
              <w:rPr>
                <w:rFonts w:asciiTheme="minorHAnsi" w:hAnsiTheme="minorHAnsi" w:cstheme="minorHAnsi"/>
              </w:rPr>
              <w:t xml:space="preserve"> (or resubmitting)</w:t>
            </w:r>
            <w:r w:rsidR="00C23E53" w:rsidRPr="00D26DAF">
              <w:rPr>
                <w:rFonts w:asciiTheme="minorHAnsi" w:hAnsiTheme="minorHAnsi" w:cstheme="minorHAnsi"/>
              </w:rPr>
              <w:t xml:space="preserve"> the assessment questions.</w:t>
            </w:r>
            <w:r w:rsidRPr="00D26DAF">
              <w:rPr>
                <w:rFonts w:asciiTheme="minorHAnsi" w:hAnsiTheme="minorHAnsi" w:cstheme="minorHAnsi"/>
              </w:rPr>
              <w:t xml:space="preserve"> This is done very well eg at the TLC OA Tasmania conference but may be difficult for smaller providers and one off events.</w:t>
            </w:r>
          </w:p>
          <w:p w:rsidR="00660BD5" w:rsidRPr="00D26DAF" w:rsidRDefault="00F42144" w:rsidP="001501B7">
            <w:pPr>
              <w:rPr>
                <w:rFonts w:asciiTheme="minorHAnsi" w:hAnsiTheme="minorHAnsi" w:cstheme="minorHAnsi"/>
              </w:rPr>
            </w:pPr>
            <w:r w:rsidRPr="00D26DAF">
              <w:rPr>
                <w:rFonts w:asciiTheme="minorHAnsi" w:hAnsiTheme="minorHAnsi" w:cstheme="minorHAnsi"/>
              </w:rPr>
              <w:t>A general comment is that p</w:t>
            </w:r>
            <w:r w:rsidR="00C23E53" w:rsidRPr="00D26DAF">
              <w:rPr>
                <w:rFonts w:asciiTheme="minorHAnsi" w:hAnsiTheme="minorHAnsi" w:cstheme="minorHAnsi"/>
              </w:rPr>
              <w:t>rovision of questions is</w:t>
            </w:r>
            <w:r w:rsidR="00660BD5" w:rsidRPr="00D26DAF">
              <w:rPr>
                <w:rFonts w:asciiTheme="minorHAnsi" w:hAnsiTheme="minorHAnsi" w:cstheme="minorHAnsi"/>
              </w:rPr>
              <w:t xml:space="preserve"> rarely done well- they can be so detailed that only an autistic savant would have remembered or spotted the answer in the nanosecond that the appropriate slide is put up, so basic as to be a waste of time, or due to presenter’s lack of time, the material has not been covered in the actual lecture.  </w:t>
            </w:r>
          </w:p>
          <w:p w:rsidR="00F42144" w:rsidRPr="00D26DAF" w:rsidRDefault="00F42144" w:rsidP="00F42144">
            <w:pPr>
              <w:rPr>
                <w:rFonts w:asciiTheme="minorHAnsi" w:hAnsiTheme="minorHAnsi" w:cstheme="minorHAnsi"/>
              </w:rPr>
            </w:pPr>
            <w:r w:rsidRPr="00D26DAF">
              <w:rPr>
                <w:rFonts w:asciiTheme="minorHAnsi" w:hAnsiTheme="minorHAnsi" w:cstheme="minorHAnsi"/>
              </w:rPr>
              <w:t>The issue of double negatives and just poorly worded questions is an additional challenge.  Often this makes the MCQ more English comprehension tests rather than knowledge tests. Many providers do not have the appropriate skill base to design appropriate assessment questions (despite coming from academic backgrounds).</w:t>
            </w:r>
          </w:p>
          <w:p w:rsidR="00A03CA9" w:rsidRPr="00D26DAF" w:rsidRDefault="001501B7" w:rsidP="00A03CA9">
            <w:pPr>
              <w:pStyle w:val="TableText"/>
              <w:keepNext w:val="0"/>
              <w:spacing w:before="0" w:after="0"/>
              <w:jc w:val="both"/>
              <w:rPr>
                <w:rFonts w:asciiTheme="minorHAnsi" w:hAnsiTheme="minorHAnsi" w:cstheme="minorHAnsi"/>
                <w:color w:val="auto"/>
                <w:sz w:val="22"/>
                <w:szCs w:val="22"/>
              </w:rPr>
            </w:pPr>
            <w:r w:rsidRPr="00D26DAF">
              <w:rPr>
                <w:rFonts w:asciiTheme="minorHAnsi" w:hAnsiTheme="minorHAnsi" w:cstheme="minorHAnsi"/>
                <w:color w:val="auto"/>
                <w:sz w:val="22"/>
                <w:szCs w:val="22"/>
              </w:rPr>
              <w:t xml:space="preserve">Our </w:t>
            </w:r>
            <w:r w:rsidR="00A03CA9" w:rsidRPr="00D26DAF">
              <w:rPr>
                <w:rFonts w:asciiTheme="minorHAnsi" w:hAnsiTheme="minorHAnsi" w:cstheme="minorHAnsi"/>
                <w:color w:val="auto"/>
                <w:sz w:val="22"/>
                <w:szCs w:val="22"/>
              </w:rPr>
              <w:t xml:space="preserve">observations from attending numerous CPD events is that many MCQ questions tend to be too wordy, or too simple, or too esoteric, and, after the test is completed, any discussion of the correct and incorrect answers by the presenters is absent or minimal, thus making the whole exercise of little value as a genuine learning experience. </w:t>
            </w:r>
          </w:p>
          <w:p w:rsidR="00F42144" w:rsidRPr="00D26DAF" w:rsidRDefault="00F42144" w:rsidP="00D713D5">
            <w:pPr>
              <w:rPr>
                <w:rFonts w:asciiTheme="minorHAnsi" w:hAnsiTheme="minorHAnsi" w:cstheme="minorHAnsi"/>
                <w:color w:val="000000"/>
              </w:rPr>
            </w:pPr>
          </w:p>
          <w:p w:rsidR="00F42144" w:rsidRPr="00D26DAF" w:rsidRDefault="00D713D5" w:rsidP="00D713D5">
            <w:pPr>
              <w:rPr>
                <w:rFonts w:asciiTheme="minorHAnsi" w:hAnsiTheme="minorHAnsi" w:cstheme="minorHAnsi"/>
              </w:rPr>
            </w:pPr>
            <w:r w:rsidRPr="00D26DAF">
              <w:rPr>
                <w:rFonts w:asciiTheme="minorHAnsi" w:hAnsiTheme="minorHAnsi" w:cstheme="minorHAnsi"/>
                <w:color w:val="000000"/>
              </w:rPr>
              <w:t xml:space="preserve">Assessment is generally poorly conceived, tests low level skills (basic knowledge recall rather than higher level analytical/ critical thinking/ clinical decision making) and too many presenters blatantly tell their audience what the questions/ answers will be. </w:t>
            </w:r>
            <w:r w:rsidRPr="00D26DAF">
              <w:rPr>
                <w:rFonts w:asciiTheme="minorHAnsi" w:hAnsiTheme="minorHAnsi" w:cstheme="minorHAnsi"/>
              </w:rPr>
              <w:t>Consideration should be given to adding to Table A2 a specific guideline to say that questions should focus on points which are clinically relevant (</w:t>
            </w:r>
            <w:r w:rsidR="00EF5C73" w:rsidRPr="00D26DAF">
              <w:rPr>
                <w:rFonts w:asciiTheme="minorHAnsi" w:hAnsiTheme="minorHAnsi" w:cstheme="minorHAnsi"/>
              </w:rPr>
              <w:t xml:space="preserve">ie </w:t>
            </w:r>
            <w:r w:rsidRPr="00D26DAF">
              <w:rPr>
                <w:rFonts w:asciiTheme="minorHAnsi" w:hAnsiTheme="minorHAnsi" w:cstheme="minorHAnsi"/>
                <w:color w:val="000000"/>
              </w:rPr>
              <w:t xml:space="preserve">questions should not be based around nitpicky facts with little clinical relevance but designed to help you make appropriate clinical decisions e.g. the number of the pores within the trabecular meshwork may well be ~20,000 but this is not going to help the average optometrist who is differentiating between POAG and PDS) </w:t>
            </w:r>
          </w:p>
          <w:p w:rsidR="001501B7" w:rsidRPr="00D26DAF" w:rsidRDefault="00F42144" w:rsidP="00D713D5">
            <w:pPr>
              <w:rPr>
                <w:rFonts w:asciiTheme="minorHAnsi" w:hAnsiTheme="minorHAnsi" w:cstheme="minorHAnsi"/>
              </w:rPr>
            </w:pPr>
            <w:r w:rsidRPr="00D26DAF">
              <w:rPr>
                <w:rFonts w:asciiTheme="minorHAnsi" w:hAnsiTheme="minorHAnsi" w:cstheme="minorHAnsi"/>
              </w:rPr>
              <w:t>P</w:t>
            </w:r>
            <w:r w:rsidR="00D713D5" w:rsidRPr="00D26DAF">
              <w:rPr>
                <w:rFonts w:asciiTheme="minorHAnsi" w:hAnsiTheme="minorHAnsi" w:cstheme="minorHAnsi"/>
              </w:rPr>
              <w:t>resenters should be prohibited from identifying questions/answers in their presentations by drawing attention to them with sy</w:t>
            </w:r>
            <w:r w:rsidR="00EF5C73" w:rsidRPr="00D26DAF">
              <w:rPr>
                <w:rFonts w:asciiTheme="minorHAnsi" w:hAnsiTheme="minorHAnsi" w:cstheme="minorHAnsi"/>
              </w:rPr>
              <w:t>m</w:t>
            </w:r>
            <w:r w:rsidR="00D713D5" w:rsidRPr="00D26DAF">
              <w:rPr>
                <w:rFonts w:asciiTheme="minorHAnsi" w:hAnsiTheme="minorHAnsi" w:cstheme="minorHAnsi"/>
              </w:rPr>
              <w:t>bols on slides or direct comments.</w:t>
            </w:r>
          </w:p>
          <w:p w:rsidR="00660BD5" w:rsidRPr="00D26DAF" w:rsidRDefault="00660BD5" w:rsidP="001501B7">
            <w:pPr>
              <w:rPr>
                <w:rFonts w:asciiTheme="minorHAnsi" w:hAnsiTheme="minorHAnsi" w:cstheme="minorHAnsi"/>
              </w:rPr>
            </w:pPr>
            <w:r w:rsidRPr="00D26DAF">
              <w:rPr>
                <w:rFonts w:asciiTheme="minorHAnsi" w:hAnsiTheme="minorHAnsi" w:cstheme="minorHAnsi"/>
              </w:rPr>
              <w:t>The best experiences</w:t>
            </w:r>
            <w:r w:rsidR="00F42144" w:rsidRPr="00D26DAF">
              <w:rPr>
                <w:rFonts w:asciiTheme="minorHAnsi" w:hAnsiTheme="minorHAnsi" w:cstheme="minorHAnsi"/>
              </w:rPr>
              <w:t xml:space="preserve"> the panel has had</w:t>
            </w:r>
            <w:r w:rsidRPr="00D26DAF">
              <w:rPr>
                <w:rFonts w:asciiTheme="minorHAnsi" w:hAnsiTheme="minorHAnsi" w:cstheme="minorHAnsi"/>
              </w:rPr>
              <w:t xml:space="preserve"> with assessment </w:t>
            </w:r>
            <w:r w:rsidR="00F42144" w:rsidRPr="00D26DAF">
              <w:rPr>
                <w:rFonts w:asciiTheme="minorHAnsi" w:hAnsiTheme="minorHAnsi" w:cstheme="minorHAnsi"/>
              </w:rPr>
              <w:t xml:space="preserve">questions </w:t>
            </w:r>
            <w:r w:rsidRPr="00D26DAF">
              <w:rPr>
                <w:rFonts w:asciiTheme="minorHAnsi" w:hAnsiTheme="minorHAnsi" w:cstheme="minorHAnsi"/>
              </w:rPr>
              <w:t xml:space="preserve">have been when the presenter has taken the time to go thru the answers with a brief explanation of the pros and cons of each option- a true learning opportunity </w:t>
            </w:r>
            <w:r w:rsidR="00F42144" w:rsidRPr="00D26DAF">
              <w:rPr>
                <w:rFonts w:asciiTheme="minorHAnsi" w:hAnsiTheme="minorHAnsi" w:cstheme="minorHAnsi"/>
              </w:rPr>
              <w:t>(</w:t>
            </w:r>
            <w:r w:rsidRPr="00D26DAF">
              <w:rPr>
                <w:rFonts w:asciiTheme="minorHAnsi" w:hAnsiTheme="minorHAnsi" w:cstheme="minorHAnsi"/>
              </w:rPr>
              <w:t xml:space="preserve">but </w:t>
            </w:r>
            <w:r w:rsidR="00F42144" w:rsidRPr="00D26DAF">
              <w:rPr>
                <w:rFonts w:asciiTheme="minorHAnsi" w:hAnsiTheme="minorHAnsi" w:cstheme="minorHAnsi"/>
              </w:rPr>
              <w:t xml:space="preserve">this is </w:t>
            </w:r>
            <w:r w:rsidRPr="00D26DAF">
              <w:rPr>
                <w:rFonts w:asciiTheme="minorHAnsi" w:hAnsiTheme="minorHAnsi" w:cstheme="minorHAnsi"/>
              </w:rPr>
              <w:t>really the exception</w:t>
            </w:r>
            <w:r w:rsidR="00C23E53" w:rsidRPr="00D26DAF">
              <w:rPr>
                <w:rFonts w:asciiTheme="minorHAnsi" w:hAnsiTheme="minorHAnsi" w:cstheme="minorHAnsi"/>
              </w:rPr>
              <w:t xml:space="preserve"> as a large number of providers are not doing this</w:t>
            </w:r>
            <w:r w:rsidR="00F42144" w:rsidRPr="00D26DAF">
              <w:rPr>
                <w:rFonts w:asciiTheme="minorHAnsi" w:hAnsiTheme="minorHAnsi" w:cstheme="minorHAnsi"/>
              </w:rPr>
              <w:t>)</w:t>
            </w:r>
            <w:r w:rsidRPr="00D26DAF">
              <w:rPr>
                <w:rFonts w:asciiTheme="minorHAnsi" w:hAnsiTheme="minorHAnsi" w:cstheme="minorHAnsi"/>
              </w:rPr>
              <w:t>.</w:t>
            </w:r>
          </w:p>
          <w:p w:rsidR="00943FC5" w:rsidRPr="00D26DAF" w:rsidRDefault="00943FC5" w:rsidP="00773C6B">
            <w:pPr>
              <w:pStyle w:val="TableText"/>
              <w:keepNext w:val="0"/>
              <w:spacing w:before="0" w:after="0"/>
              <w:jc w:val="both"/>
              <w:rPr>
                <w:rFonts w:asciiTheme="minorHAnsi" w:hAnsiTheme="minorHAnsi" w:cstheme="minorHAnsi"/>
                <w:color w:val="auto"/>
                <w:sz w:val="22"/>
                <w:szCs w:val="22"/>
              </w:rPr>
            </w:pPr>
          </w:p>
          <w:p w:rsidR="00876792" w:rsidRPr="00D26DAF" w:rsidRDefault="00876792" w:rsidP="00876792">
            <w:pPr>
              <w:pStyle w:val="TableText"/>
              <w:keepNext w:val="0"/>
              <w:spacing w:before="0" w:after="0"/>
              <w:jc w:val="both"/>
              <w:rPr>
                <w:rFonts w:asciiTheme="minorHAnsi" w:hAnsiTheme="minorHAnsi" w:cstheme="minorHAnsi"/>
                <w:color w:val="auto"/>
                <w:sz w:val="22"/>
                <w:szCs w:val="22"/>
              </w:rPr>
            </w:pPr>
          </w:p>
        </w:tc>
      </w:tr>
      <w:tr w:rsidR="00B92506" w:rsidRPr="00D26DAF" w:rsidTr="00317411">
        <w:tc>
          <w:tcPr>
            <w:tcW w:w="5000" w:type="pct"/>
            <w:shd w:val="clear" w:color="auto" w:fill="DAEEF3" w:themeFill="accent5" w:themeFillTint="33"/>
          </w:tcPr>
          <w:p w:rsidR="00B92506" w:rsidRPr="00D26DAF" w:rsidRDefault="00F068F0" w:rsidP="00A71957">
            <w:pPr>
              <w:pStyle w:val="TableText"/>
              <w:keepNext w:val="0"/>
              <w:numPr>
                <w:ilvl w:val="0"/>
                <w:numId w:val="7"/>
              </w:numPr>
              <w:spacing w:before="0" w:after="0"/>
              <w:jc w:val="both"/>
              <w:rPr>
                <w:rFonts w:asciiTheme="minorHAnsi" w:hAnsiTheme="minorHAnsi" w:cstheme="minorHAnsi"/>
                <w:sz w:val="22"/>
                <w:szCs w:val="22"/>
              </w:rPr>
            </w:pPr>
            <w:r w:rsidRPr="00D26DAF">
              <w:rPr>
                <w:rFonts w:asciiTheme="minorHAnsi" w:hAnsiTheme="minorHAnsi" w:cstheme="minorHAnsi"/>
                <w:sz w:val="22"/>
                <w:szCs w:val="22"/>
              </w:rPr>
              <w:t>Do you have any other comments?</w:t>
            </w:r>
          </w:p>
        </w:tc>
      </w:tr>
      <w:tr w:rsidR="00B92506" w:rsidRPr="00D26DAF" w:rsidTr="00317411">
        <w:tc>
          <w:tcPr>
            <w:tcW w:w="5000" w:type="pct"/>
          </w:tcPr>
          <w:p w:rsidR="00A03CA9" w:rsidRPr="00D26DAF" w:rsidRDefault="00A03CA9" w:rsidP="00A03CA9">
            <w:pPr>
              <w:pStyle w:val="TableText"/>
              <w:keepNext w:val="0"/>
              <w:spacing w:before="0" w:after="0"/>
              <w:jc w:val="both"/>
              <w:rPr>
                <w:rFonts w:asciiTheme="minorHAnsi" w:hAnsiTheme="minorHAnsi" w:cstheme="minorHAnsi"/>
                <w:color w:val="auto"/>
                <w:sz w:val="22"/>
                <w:szCs w:val="22"/>
              </w:rPr>
            </w:pPr>
            <w:r w:rsidRPr="00D26DAF">
              <w:rPr>
                <w:rFonts w:asciiTheme="minorHAnsi" w:hAnsiTheme="minorHAnsi" w:cstheme="minorHAnsi"/>
                <w:color w:val="auto"/>
                <w:sz w:val="22"/>
                <w:szCs w:val="22"/>
              </w:rPr>
              <w:t>It would be worthwhile to try to simplify the CPD system, for both optometrists and administrators, e.g. by reviewing whether it is necessary to track some types of accredited CPD activity (namely, independent learning, academic, and non-clinical).</w:t>
            </w:r>
          </w:p>
          <w:p w:rsidR="00A03CA9" w:rsidRPr="00D26DAF" w:rsidRDefault="00A03CA9" w:rsidP="00A03CA9">
            <w:pPr>
              <w:pStyle w:val="TableText"/>
              <w:keepNext w:val="0"/>
              <w:spacing w:before="0" w:after="0"/>
              <w:jc w:val="both"/>
              <w:rPr>
                <w:rFonts w:asciiTheme="minorHAnsi" w:hAnsiTheme="minorHAnsi" w:cstheme="minorHAnsi"/>
                <w:color w:val="auto"/>
                <w:sz w:val="22"/>
                <w:szCs w:val="22"/>
              </w:rPr>
            </w:pPr>
          </w:p>
          <w:p w:rsidR="00D26DAF" w:rsidRPr="00D26DAF" w:rsidRDefault="00D26DAF" w:rsidP="00D26DAF">
            <w:pPr>
              <w:rPr>
                <w:rFonts w:asciiTheme="minorHAnsi" w:hAnsiTheme="minorHAnsi" w:cstheme="minorHAnsi"/>
              </w:rPr>
            </w:pPr>
            <w:r w:rsidRPr="00D26DAF">
              <w:rPr>
                <w:rFonts w:asciiTheme="minorHAnsi" w:hAnsiTheme="minorHAnsi" w:cstheme="minorHAnsi"/>
              </w:rPr>
              <w:t>We feel that that promoting an event as an opportunity to get all your points in one sitting is contrary to the intention of the OBA CPD requirements.</w:t>
            </w:r>
          </w:p>
          <w:p w:rsidR="00A03CA9" w:rsidRPr="00D26DAF" w:rsidRDefault="00A03CA9" w:rsidP="00A03CA9">
            <w:pPr>
              <w:pStyle w:val="TableText"/>
              <w:keepNext w:val="0"/>
              <w:spacing w:before="0" w:after="0"/>
              <w:jc w:val="both"/>
              <w:rPr>
                <w:rFonts w:asciiTheme="minorHAnsi" w:hAnsiTheme="minorHAnsi" w:cstheme="minorHAnsi"/>
                <w:color w:val="auto"/>
                <w:sz w:val="22"/>
                <w:szCs w:val="22"/>
              </w:rPr>
            </w:pPr>
            <w:r w:rsidRPr="00D26DAF">
              <w:rPr>
                <w:rFonts w:asciiTheme="minorHAnsi" w:hAnsiTheme="minorHAnsi" w:cstheme="minorHAnsi"/>
                <w:color w:val="auto"/>
                <w:sz w:val="22"/>
                <w:szCs w:val="22"/>
              </w:rPr>
              <w:t xml:space="preserve">When </w:t>
            </w:r>
            <w:r w:rsidR="00D26DAF" w:rsidRPr="00D26DAF">
              <w:rPr>
                <w:rFonts w:asciiTheme="minorHAnsi" w:hAnsiTheme="minorHAnsi" w:cstheme="minorHAnsi"/>
                <w:color w:val="auto"/>
                <w:sz w:val="22"/>
                <w:szCs w:val="22"/>
              </w:rPr>
              <w:t>advertising</w:t>
            </w:r>
            <w:r w:rsidRPr="00D26DAF">
              <w:rPr>
                <w:rFonts w:asciiTheme="minorHAnsi" w:hAnsiTheme="minorHAnsi" w:cstheme="minorHAnsi"/>
                <w:color w:val="auto"/>
                <w:sz w:val="22"/>
                <w:szCs w:val="22"/>
              </w:rPr>
              <w:t xml:space="preserve"> their CPD events, the CPD providers should be discouraged from using such terms as "obtain all your CPD points in one go" or "obtain 30 points in one day", etc. It might be worthwhile for the OBA to suggest that CPD program schedules have no more than X hours of attendance per day, and X hours of breaks per Y hours of presentations. </w:t>
            </w:r>
          </w:p>
          <w:p w:rsidR="00A03CA9" w:rsidRPr="00D26DAF" w:rsidRDefault="00A03CA9" w:rsidP="00C23E53">
            <w:pPr>
              <w:pStyle w:val="TableText"/>
              <w:keepNext w:val="0"/>
              <w:spacing w:before="0" w:after="0"/>
              <w:ind w:left="720"/>
              <w:jc w:val="both"/>
              <w:rPr>
                <w:rFonts w:asciiTheme="minorHAnsi" w:hAnsiTheme="minorHAnsi" w:cstheme="minorHAnsi"/>
                <w:color w:val="auto"/>
                <w:sz w:val="22"/>
                <w:szCs w:val="22"/>
              </w:rPr>
            </w:pPr>
          </w:p>
          <w:p w:rsidR="00660BD5" w:rsidRPr="00D26DAF" w:rsidRDefault="00660BD5" w:rsidP="00F42144">
            <w:pPr>
              <w:pStyle w:val="TableText"/>
              <w:keepNext w:val="0"/>
              <w:spacing w:before="0" w:after="0"/>
              <w:jc w:val="both"/>
              <w:rPr>
                <w:rFonts w:asciiTheme="minorHAnsi" w:hAnsiTheme="minorHAnsi" w:cstheme="minorHAnsi"/>
                <w:color w:val="auto"/>
                <w:sz w:val="22"/>
                <w:szCs w:val="22"/>
              </w:rPr>
            </w:pPr>
            <w:r w:rsidRPr="00D26DAF">
              <w:rPr>
                <w:rFonts w:asciiTheme="minorHAnsi" w:hAnsiTheme="minorHAnsi" w:cstheme="minorHAnsi"/>
                <w:color w:val="auto"/>
                <w:sz w:val="22"/>
                <w:szCs w:val="22"/>
              </w:rPr>
              <w:t>We feel that the allocation of 20 points over 2 registration periods for activities related to optical goods and equipment provided by suppliers or manufacturers is too high.  Rarely are they anything more than an opportunity for promotion for the organisation presenting, dressed up as a “clinical” meet</w:t>
            </w:r>
            <w:r w:rsidR="00F42144" w:rsidRPr="00D26DAF">
              <w:rPr>
                <w:rFonts w:asciiTheme="minorHAnsi" w:hAnsiTheme="minorHAnsi" w:cstheme="minorHAnsi"/>
                <w:color w:val="auto"/>
                <w:sz w:val="22"/>
                <w:szCs w:val="22"/>
              </w:rPr>
              <w:t xml:space="preserve">ing.  From this point of view we </w:t>
            </w:r>
            <w:r w:rsidRPr="00D26DAF">
              <w:rPr>
                <w:rFonts w:asciiTheme="minorHAnsi" w:hAnsiTheme="minorHAnsi" w:cstheme="minorHAnsi"/>
                <w:color w:val="auto"/>
                <w:sz w:val="22"/>
                <w:szCs w:val="22"/>
              </w:rPr>
              <w:t xml:space="preserve">would like to see the number of points allocated to these events capped at say 1 point, and additional MCQ and attached points not being appropriate so not available for this type of function.  </w:t>
            </w:r>
          </w:p>
          <w:p w:rsidR="00C23E53" w:rsidRPr="00D26DAF" w:rsidRDefault="00C23E53" w:rsidP="00C23E53">
            <w:pPr>
              <w:pStyle w:val="TableText"/>
              <w:keepNext w:val="0"/>
              <w:spacing w:before="0" w:after="0"/>
              <w:ind w:left="720"/>
              <w:jc w:val="both"/>
              <w:rPr>
                <w:rFonts w:asciiTheme="minorHAnsi" w:hAnsiTheme="minorHAnsi" w:cstheme="minorHAnsi"/>
                <w:color w:val="auto"/>
                <w:sz w:val="22"/>
                <w:szCs w:val="22"/>
              </w:rPr>
            </w:pPr>
          </w:p>
          <w:p w:rsidR="00660BD5" w:rsidRPr="00D26DAF" w:rsidRDefault="00660BD5" w:rsidP="00F42144">
            <w:pPr>
              <w:pStyle w:val="TableText"/>
              <w:keepNext w:val="0"/>
              <w:spacing w:before="0" w:after="0"/>
              <w:jc w:val="both"/>
              <w:rPr>
                <w:rFonts w:asciiTheme="minorHAnsi" w:hAnsiTheme="minorHAnsi" w:cstheme="minorHAnsi"/>
                <w:color w:val="auto"/>
                <w:sz w:val="22"/>
                <w:szCs w:val="22"/>
              </w:rPr>
            </w:pPr>
            <w:r w:rsidRPr="00D26DAF">
              <w:rPr>
                <w:rFonts w:asciiTheme="minorHAnsi" w:hAnsiTheme="minorHAnsi" w:cstheme="minorHAnsi"/>
                <w:color w:val="auto"/>
                <w:sz w:val="22"/>
                <w:szCs w:val="22"/>
              </w:rPr>
              <w:t>Where the supplier is confident that their presentation does meet the clinical guidelines then some mechanism for an independent assessment could be provided as an exception. (eg if an ophthalmologist has been employed to talk on advanced OCT etc )</w:t>
            </w:r>
          </w:p>
          <w:p w:rsidR="00F42144" w:rsidRPr="00D26DAF" w:rsidRDefault="00F42144" w:rsidP="00C23E53">
            <w:pPr>
              <w:pStyle w:val="ListParagraph"/>
              <w:rPr>
                <w:rFonts w:asciiTheme="minorHAnsi" w:hAnsiTheme="minorHAnsi" w:cstheme="minorHAnsi"/>
              </w:rPr>
            </w:pPr>
          </w:p>
          <w:p w:rsidR="00C23E53" w:rsidRPr="00D26DAF" w:rsidRDefault="00D26DAF" w:rsidP="00D26DAF">
            <w:pPr>
              <w:spacing w:before="100" w:beforeAutospacing="1" w:after="100" w:afterAutospacing="1" w:line="240" w:lineRule="auto"/>
              <w:rPr>
                <w:rFonts w:asciiTheme="minorHAnsi" w:hAnsiTheme="minorHAnsi" w:cstheme="minorHAnsi"/>
              </w:rPr>
            </w:pPr>
            <w:r w:rsidRPr="00D26DAF">
              <w:rPr>
                <w:rFonts w:asciiTheme="minorHAnsi" w:hAnsiTheme="minorHAnsi" w:cstheme="minorHAnsi"/>
                <w:bCs/>
              </w:rPr>
              <w:t xml:space="preserve">On </w:t>
            </w:r>
            <w:r w:rsidR="00C23E53" w:rsidRPr="00D26DAF">
              <w:rPr>
                <w:rFonts w:asciiTheme="minorHAnsi" w:hAnsiTheme="minorHAnsi" w:cstheme="minorHAnsi"/>
                <w:bCs/>
              </w:rPr>
              <w:t>page 29: requirement for accredited CPD providers to renew annually</w:t>
            </w:r>
            <w:r>
              <w:rPr>
                <w:rFonts w:asciiTheme="minorHAnsi" w:hAnsiTheme="minorHAnsi" w:cstheme="minorHAnsi"/>
                <w:bCs/>
              </w:rPr>
              <w:t>.</w:t>
            </w:r>
            <w:r w:rsidR="001501B7" w:rsidRPr="00D26DAF">
              <w:rPr>
                <w:rFonts w:asciiTheme="minorHAnsi" w:hAnsiTheme="minorHAnsi" w:cstheme="minorHAnsi"/>
                <w:bCs/>
              </w:rPr>
              <w:t xml:space="preserve"> This</w:t>
            </w:r>
            <w:r w:rsidR="00C23E53" w:rsidRPr="00D26DAF">
              <w:rPr>
                <w:rFonts w:asciiTheme="minorHAnsi" w:hAnsiTheme="minorHAnsi" w:cstheme="minorHAnsi"/>
                <w:bCs/>
              </w:rPr>
              <w:t xml:space="preserve"> sound</w:t>
            </w:r>
            <w:r w:rsidRPr="00D26DAF">
              <w:rPr>
                <w:rFonts w:asciiTheme="minorHAnsi" w:hAnsiTheme="minorHAnsi" w:cstheme="minorHAnsi"/>
                <w:bCs/>
              </w:rPr>
              <w:t>s</w:t>
            </w:r>
            <w:r w:rsidR="00C23E53" w:rsidRPr="00D26DAF">
              <w:rPr>
                <w:rFonts w:asciiTheme="minorHAnsi" w:hAnsiTheme="minorHAnsi" w:cstheme="minorHAnsi"/>
                <w:bCs/>
              </w:rPr>
              <w:t xml:space="preserve"> unduly onerous</w:t>
            </w:r>
            <w:r w:rsidR="001501B7" w:rsidRPr="00D26DAF">
              <w:rPr>
                <w:rFonts w:asciiTheme="minorHAnsi" w:hAnsiTheme="minorHAnsi" w:cstheme="minorHAnsi"/>
                <w:bCs/>
              </w:rPr>
              <w:t xml:space="preserve"> when there are surely </w:t>
            </w:r>
            <w:r w:rsidRPr="00D26DAF">
              <w:rPr>
                <w:rFonts w:asciiTheme="minorHAnsi" w:hAnsiTheme="minorHAnsi" w:cstheme="minorHAnsi"/>
                <w:bCs/>
              </w:rPr>
              <w:t>limited</w:t>
            </w:r>
            <w:r w:rsidR="001501B7" w:rsidRPr="00D26DAF">
              <w:rPr>
                <w:rFonts w:asciiTheme="minorHAnsi" w:hAnsiTheme="minorHAnsi" w:cstheme="minorHAnsi"/>
                <w:bCs/>
              </w:rPr>
              <w:t xml:space="preserve"> changes occurring in these institutions</w:t>
            </w:r>
            <w:r w:rsidR="00C23E53" w:rsidRPr="00D26DAF">
              <w:rPr>
                <w:rFonts w:asciiTheme="minorHAnsi" w:hAnsiTheme="minorHAnsi" w:cstheme="minorHAnsi"/>
                <w:bCs/>
              </w:rPr>
              <w:t>? Should a longer accreditation period be considered (eg 2-3 years?)</w:t>
            </w:r>
          </w:p>
          <w:p w:rsidR="00876792" w:rsidRPr="00D26DAF" w:rsidRDefault="00D713D5" w:rsidP="00B92506">
            <w:pPr>
              <w:pStyle w:val="TableText"/>
              <w:keepNext w:val="0"/>
              <w:spacing w:before="0" w:after="0"/>
              <w:jc w:val="both"/>
              <w:rPr>
                <w:rFonts w:asciiTheme="minorHAnsi" w:hAnsiTheme="minorHAnsi" w:cstheme="minorHAnsi"/>
                <w:color w:val="auto"/>
                <w:sz w:val="22"/>
                <w:szCs w:val="22"/>
              </w:rPr>
            </w:pPr>
            <w:r w:rsidRPr="00D26DAF">
              <w:rPr>
                <w:rFonts w:asciiTheme="minorHAnsi" w:hAnsiTheme="minorHAnsi" w:cstheme="minorHAnsi"/>
                <w:sz w:val="22"/>
                <w:szCs w:val="22"/>
              </w:rPr>
              <w:t xml:space="preserve">The CPR requirement is inconsistent with the evidence based practice that we are all meant to strive to accomplish. </w:t>
            </w:r>
            <w:r w:rsidR="00391BAA" w:rsidRPr="00D26DAF">
              <w:rPr>
                <w:rFonts w:asciiTheme="minorHAnsi" w:hAnsiTheme="minorHAnsi" w:cstheme="minorHAnsi"/>
                <w:color w:val="auto"/>
                <w:sz w:val="22"/>
                <w:szCs w:val="22"/>
              </w:rPr>
              <w:t xml:space="preserve">Current evidence suggests that delivery of CPR by non-medically trained personnel has a small (2%) chance of contributing to patient survival.  It appears AHPRA is driving this requirement </w:t>
            </w:r>
            <w:r w:rsidR="002E267A" w:rsidRPr="00D26DAF">
              <w:rPr>
                <w:rFonts w:asciiTheme="minorHAnsi" w:hAnsiTheme="minorHAnsi" w:cstheme="minorHAnsi"/>
                <w:color w:val="auto"/>
                <w:sz w:val="22"/>
                <w:szCs w:val="22"/>
              </w:rPr>
              <w:t>but it is also incongruous that the requirement is to refresh CPR skills every 3 years (which is at odds with the 1 year recommendation by providers and many non-AHPRA associated professions – eg construction workers).  This entire policy seems to lack an evidence base and might benefit from a revisit.</w:t>
            </w:r>
          </w:p>
          <w:p w:rsidR="002E267A" w:rsidRPr="00D26DAF" w:rsidRDefault="002E267A" w:rsidP="00B92506">
            <w:pPr>
              <w:pStyle w:val="TableText"/>
              <w:keepNext w:val="0"/>
              <w:spacing w:before="0" w:after="0"/>
              <w:jc w:val="both"/>
              <w:rPr>
                <w:rFonts w:asciiTheme="minorHAnsi" w:hAnsiTheme="minorHAnsi" w:cstheme="minorHAnsi"/>
                <w:color w:val="auto"/>
                <w:sz w:val="22"/>
                <w:szCs w:val="22"/>
              </w:rPr>
            </w:pPr>
          </w:p>
          <w:p w:rsidR="002E267A" w:rsidRPr="00D26DAF" w:rsidRDefault="002E267A" w:rsidP="00B92506">
            <w:pPr>
              <w:pStyle w:val="TableText"/>
              <w:keepNext w:val="0"/>
              <w:spacing w:before="0" w:after="0"/>
              <w:jc w:val="both"/>
              <w:rPr>
                <w:rFonts w:asciiTheme="minorHAnsi" w:hAnsiTheme="minorHAnsi" w:cstheme="minorHAnsi"/>
                <w:color w:val="auto"/>
                <w:sz w:val="22"/>
                <w:szCs w:val="22"/>
              </w:rPr>
            </w:pPr>
            <w:r w:rsidRPr="00D26DAF">
              <w:rPr>
                <w:rFonts w:asciiTheme="minorHAnsi" w:hAnsiTheme="minorHAnsi" w:cstheme="minorHAnsi"/>
                <w:color w:val="auto"/>
                <w:sz w:val="22"/>
                <w:szCs w:val="22"/>
              </w:rPr>
              <w:t>Current definition of CPR on page 13 is wrong -  current guidelines for adults only recommend chest compressions.  Only in children are rescue breaths recommended and even then they may be moving away from this for kids too.</w:t>
            </w:r>
          </w:p>
          <w:p w:rsidR="002E267A" w:rsidRPr="00D26DAF" w:rsidRDefault="002E267A" w:rsidP="00B92506">
            <w:pPr>
              <w:pStyle w:val="TableText"/>
              <w:keepNext w:val="0"/>
              <w:spacing w:before="0" w:after="0"/>
              <w:jc w:val="both"/>
              <w:rPr>
                <w:rFonts w:asciiTheme="minorHAnsi" w:hAnsiTheme="minorHAnsi" w:cstheme="minorHAnsi"/>
                <w:color w:val="auto"/>
                <w:sz w:val="22"/>
                <w:szCs w:val="22"/>
              </w:rPr>
            </w:pPr>
          </w:p>
          <w:p w:rsidR="002E267A" w:rsidRPr="00D26DAF" w:rsidRDefault="002E267A" w:rsidP="00B92506">
            <w:pPr>
              <w:pStyle w:val="TableText"/>
              <w:keepNext w:val="0"/>
              <w:spacing w:before="0" w:after="0"/>
              <w:jc w:val="both"/>
              <w:rPr>
                <w:rFonts w:asciiTheme="minorHAnsi" w:hAnsiTheme="minorHAnsi" w:cstheme="minorHAnsi"/>
                <w:color w:val="auto"/>
                <w:sz w:val="22"/>
                <w:szCs w:val="22"/>
              </w:rPr>
            </w:pPr>
            <w:r w:rsidRPr="00D26DAF">
              <w:rPr>
                <w:rFonts w:asciiTheme="minorHAnsi" w:hAnsiTheme="minorHAnsi" w:cstheme="minorHAnsi"/>
                <w:color w:val="auto"/>
                <w:sz w:val="22"/>
                <w:szCs w:val="22"/>
              </w:rPr>
              <w:t xml:space="preserve">In table 3 on page 10: Exactly what constitutes therapeutic education has been a little nebulous at some CPD events.  Could greater clarity be provided here?  Eg a contact lens company presentation suggesting that a new </w:t>
            </w:r>
            <w:r w:rsidR="00D26DAF" w:rsidRPr="00D26DAF">
              <w:rPr>
                <w:rFonts w:asciiTheme="minorHAnsi" w:hAnsiTheme="minorHAnsi" w:cstheme="minorHAnsi"/>
                <w:color w:val="auto"/>
                <w:sz w:val="22"/>
                <w:szCs w:val="22"/>
              </w:rPr>
              <w:t>self-moisturising</w:t>
            </w:r>
            <w:r w:rsidRPr="00D26DAF">
              <w:rPr>
                <w:rFonts w:asciiTheme="minorHAnsi" w:hAnsiTheme="minorHAnsi" w:cstheme="minorHAnsi"/>
                <w:color w:val="auto"/>
                <w:sz w:val="22"/>
                <w:szCs w:val="22"/>
              </w:rPr>
              <w:t xml:space="preserve"> lens that could reduce dry eye symptoms could well be turned into a therapeutic event. For therapeutic points it MUST discuss THERAPEUTIC management (it is ok for the therapeutic management plan to not involve delivery of an S4/S3/OTC medicine in the end but it should be core to the clinical considerations)</w:t>
            </w:r>
            <w:r w:rsidR="00EA7A75">
              <w:rPr>
                <w:rFonts w:asciiTheme="minorHAnsi" w:hAnsiTheme="minorHAnsi" w:cstheme="minorHAnsi"/>
                <w:color w:val="auto"/>
                <w:sz w:val="22"/>
                <w:szCs w:val="22"/>
              </w:rPr>
              <w:t>.</w:t>
            </w:r>
          </w:p>
          <w:p w:rsidR="00F068F0" w:rsidRPr="00D26DAF" w:rsidRDefault="00F068F0" w:rsidP="00B92506">
            <w:pPr>
              <w:pStyle w:val="TableText"/>
              <w:keepNext w:val="0"/>
              <w:spacing w:before="0" w:after="0"/>
              <w:jc w:val="both"/>
              <w:rPr>
                <w:rFonts w:asciiTheme="minorHAnsi" w:hAnsiTheme="minorHAnsi" w:cstheme="minorHAnsi"/>
                <w:color w:val="auto"/>
                <w:sz w:val="22"/>
                <w:szCs w:val="22"/>
              </w:rPr>
            </w:pPr>
          </w:p>
          <w:p w:rsidR="007E2502" w:rsidRPr="00D26DAF" w:rsidRDefault="002E267A" w:rsidP="00B92506">
            <w:pPr>
              <w:pStyle w:val="TableText"/>
              <w:keepNext w:val="0"/>
              <w:spacing w:before="0" w:after="0"/>
              <w:jc w:val="both"/>
              <w:rPr>
                <w:rFonts w:asciiTheme="minorHAnsi" w:hAnsiTheme="minorHAnsi" w:cstheme="minorHAnsi"/>
                <w:color w:val="auto"/>
                <w:sz w:val="22"/>
                <w:szCs w:val="22"/>
              </w:rPr>
            </w:pPr>
            <w:r w:rsidRPr="00D26DAF">
              <w:rPr>
                <w:rFonts w:asciiTheme="minorHAnsi" w:hAnsiTheme="minorHAnsi" w:cstheme="minorHAnsi"/>
                <w:color w:val="auto"/>
                <w:sz w:val="22"/>
                <w:szCs w:val="22"/>
              </w:rPr>
              <w:t xml:space="preserve">Many of the learning objectives </w:t>
            </w:r>
            <w:r w:rsidR="00E25865" w:rsidRPr="00D26DAF">
              <w:rPr>
                <w:rFonts w:asciiTheme="minorHAnsi" w:hAnsiTheme="minorHAnsi" w:cstheme="minorHAnsi"/>
                <w:color w:val="auto"/>
                <w:sz w:val="22"/>
                <w:szCs w:val="22"/>
              </w:rPr>
              <w:t>seen at CPD events are quite diffuse.  Ideally they should follow some kind of hierarchal classification (eg Bloom’s) and given they are being presented to registered optometrists they should really be operating at the higher level domains (eg analytical / creative domains rather than knowledge recall / simple description. This is recommended but in practice not achieved.</w:t>
            </w:r>
          </w:p>
          <w:p w:rsidR="007E2502" w:rsidRPr="00D26DAF" w:rsidRDefault="007E2502" w:rsidP="00B92506">
            <w:pPr>
              <w:pStyle w:val="TableText"/>
              <w:keepNext w:val="0"/>
              <w:spacing w:before="0" w:after="0"/>
              <w:jc w:val="both"/>
              <w:rPr>
                <w:rFonts w:asciiTheme="minorHAnsi" w:hAnsiTheme="minorHAnsi" w:cstheme="minorHAnsi"/>
                <w:color w:val="auto"/>
                <w:sz w:val="22"/>
                <w:szCs w:val="22"/>
              </w:rPr>
            </w:pPr>
          </w:p>
          <w:p w:rsidR="00D26DAF" w:rsidRPr="00D26DAF" w:rsidRDefault="00D26DAF" w:rsidP="00B92506">
            <w:pPr>
              <w:pStyle w:val="TableText"/>
              <w:keepNext w:val="0"/>
              <w:spacing w:before="0" w:after="0"/>
              <w:jc w:val="both"/>
              <w:rPr>
                <w:rFonts w:asciiTheme="minorHAnsi" w:hAnsiTheme="minorHAnsi" w:cstheme="minorHAnsi"/>
                <w:color w:val="auto"/>
                <w:sz w:val="22"/>
                <w:szCs w:val="22"/>
              </w:rPr>
            </w:pPr>
          </w:p>
          <w:p w:rsidR="00EF5C73" w:rsidRPr="00D26DAF" w:rsidRDefault="00EF5C73" w:rsidP="00EF5C73">
            <w:pPr>
              <w:spacing w:after="0"/>
              <w:rPr>
                <w:rFonts w:asciiTheme="minorHAnsi" w:hAnsiTheme="minorHAnsi" w:cstheme="minorHAnsi"/>
                <w:color w:val="000000"/>
              </w:rPr>
            </w:pPr>
            <w:r w:rsidRPr="00D26DAF">
              <w:rPr>
                <w:rFonts w:asciiTheme="minorHAnsi" w:hAnsiTheme="minorHAnsi" w:cstheme="minorHAnsi"/>
                <w:color w:val="000000"/>
              </w:rPr>
              <w:t>Points allocation: There should be an absolute requirement that the applicant must be present in the room (for face to face assessment) and not having coffee while their mate presses 10 clickers in rapid succession. This is a major loophole in the current system and is ubiquitous to every conference that I’ve been to over the last few years where clickers are used.</w:t>
            </w:r>
            <w:r w:rsidRPr="00D26DAF">
              <w:rPr>
                <w:rFonts w:asciiTheme="minorHAnsi" w:hAnsiTheme="minorHAnsi" w:cstheme="minorHAnsi"/>
              </w:rPr>
              <w:t xml:space="preserve">  T</w:t>
            </w:r>
            <w:r w:rsidRPr="00D26DAF">
              <w:rPr>
                <w:rFonts w:asciiTheme="minorHAnsi" w:hAnsiTheme="minorHAnsi" w:cstheme="minorHAnsi"/>
                <w:color w:val="000000"/>
              </w:rPr>
              <w:t>he system which  is used by the American Academy of Optometry  may help in making sure that people actually attend the lectures and it is really effective. </w:t>
            </w:r>
          </w:p>
          <w:p w:rsidR="00EF5C73" w:rsidRPr="00D26DAF" w:rsidRDefault="00EF5C73" w:rsidP="00EF5C73">
            <w:pPr>
              <w:spacing w:after="0"/>
              <w:rPr>
                <w:rFonts w:asciiTheme="minorHAnsi" w:hAnsiTheme="minorHAnsi" w:cstheme="minorHAnsi"/>
                <w:color w:val="000000"/>
              </w:rPr>
            </w:pPr>
          </w:p>
          <w:p w:rsidR="00EF5C73" w:rsidRPr="00D26DAF" w:rsidRDefault="00EF5C73" w:rsidP="00EF5C73">
            <w:pPr>
              <w:rPr>
                <w:rFonts w:asciiTheme="minorHAnsi" w:hAnsiTheme="minorHAnsi" w:cstheme="minorHAnsi"/>
                <w:color w:val="000000"/>
              </w:rPr>
            </w:pPr>
            <w:r w:rsidRPr="00D26DAF">
              <w:rPr>
                <w:rFonts w:asciiTheme="minorHAnsi" w:hAnsiTheme="minorHAnsi" w:cstheme="minorHAnsi"/>
                <w:color w:val="000000"/>
              </w:rPr>
              <w:t>You must be in the room within 10 mins of the talk commencing to get the points. (they hand out a slip that you stick  your personalise barcode onto until 10 mins after the lecture starts. You are welcome to enter later but you don’t get a slip and therefore no points for you… oh and your mate can’t take 10 slips and stick everyone’s barcode onto them- it’s one slip given out per person)</w:t>
            </w:r>
          </w:p>
          <w:p w:rsidR="00EF5C73" w:rsidRPr="00D26DAF" w:rsidRDefault="00EF5C73" w:rsidP="00EF5C73">
            <w:pPr>
              <w:rPr>
                <w:rFonts w:asciiTheme="minorHAnsi" w:hAnsiTheme="minorHAnsi" w:cstheme="minorHAnsi"/>
                <w:color w:val="000000"/>
              </w:rPr>
            </w:pPr>
            <w:r w:rsidRPr="00D26DAF">
              <w:rPr>
                <w:rFonts w:asciiTheme="minorHAnsi" w:hAnsiTheme="minorHAnsi" w:cstheme="minorHAnsi"/>
                <w:color w:val="000000"/>
              </w:rPr>
              <w:t>You can’t leave the room within 5 mins of the talk ending to get the points. (they only collect the slip plus barcode at the defined time and if not collected then no points and again you can’t drop off a wad of completed slips)</w:t>
            </w:r>
          </w:p>
          <w:p w:rsidR="00EF5C73" w:rsidRPr="00D26DAF" w:rsidRDefault="00EF5C73" w:rsidP="00B92506">
            <w:pPr>
              <w:pStyle w:val="TableText"/>
              <w:keepNext w:val="0"/>
              <w:spacing w:before="0" w:after="0"/>
              <w:jc w:val="both"/>
              <w:rPr>
                <w:rFonts w:asciiTheme="minorHAnsi" w:hAnsiTheme="minorHAnsi" w:cstheme="minorHAnsi"/>
                <w:color w:val="auto"/>
                <w:sz w:val="22"/>
                <w:szCs w:val="22"/>
              </w:rPr>
            </w:pPr>
          </w:p>
          <w:p w:rsidR="006469FA" w:rsidRPr="00D26DAF" w:rsidRDefault="006469FA" w:rsidP="00B92506">
            <w:pPr>
              <w:pStyle w:val="TableText"/>
              <w:keepNext w:val="0"/>
              <w:spacing w:before="0" w:after="0"/>
              <w:jc w:val="both"/>
              <w:rPr>
                <w:rFonts w:asciiTheme="minorHAnsi" w:hAnsiTheme="minorHAnsi" w:cstheme="minorHAnsi"/>
                <w:color w:val="auto"/>
                <w:sz w:val="22"/>
                <w:szCs w:val="22"/>
              </w:rPr>
            </w:pPr>
          </w:p>
          <w:p w:rsidR="00B92506" w:rsidRPr="00D26DAF" w:rsidRDefault="00B92506" w:rsidP="00B92506">
            <w:pPr>
              <w:pStyle w:val="TableText"/>
              <w:keepNext w:val="0"/>
              <w:spacing w:before="0" w:after="0"/>
              <w:jc w:val="both"/>
              <w:rPr>
                <w:rFonts w:asciiTheme="minorHAnsi" w:hAnsiTheme="minorHAnsi" w:cstheme="minorHAnsi"/>
                <w:color w:val="auto"/>
                <w:sz w:val="22"/>
                <w:szCs w:val="22"/>
              </w:rPr>
            </w:pPr>
          </w:p>
        </w:tc>
      </w:tr>
      <w:tr w:rsidR="00317411" w:rsidRPr="00D26DAF" w:rsidTr="00317411">
        <w:tc>
          <w:tcPr>
            <w:tcW w:w="5000" w:type="pct"/>
          </w:tcPr>
          <w:p w:rsidR="00317411" w:rsidRPr="00D26DAF" w:rsidRDefault="00A71957" w:rsidP="00742C92">
            <w:pPr>
              <w:pStyle w:val="TableText"/>
              <w:keepNext w:val="0"/>
              <w:rPr>
                <w:rFonts w:asciiTheme="minorHAnsi" w:hAnsiTheme="minorHAnsi" w:cstheme="minorHAnsi"/>
                <w:color w:val="auto"/>
                <w:sz w:val="22"/>
                <w:szCs w:val="22"/>
              </w:rPr>
            </w:pPr>
            <w:r w:rsidRPr="00D26DAF">
              <w:rPr>
                <w:rFonts w:asciiTheme="minorHAnsi" w:hAnsiTheme="minorHAnsi" w:cstheme="minorHAnsi"/>
                <w:color w:val="auto"/>
                <w:sz w:val="22"/>
                <w:szCs w:val="22"/>
              </w:rPr>
              <w:t>Proposed r</w:t>
            </w:r>
            <w:r w:rsidR="00317411" w:rsidRPr="00D26DAF">
              <w:rPr>
                <w:rFonts w:asciiTheme="minorHAnsi" w:hAnsiTheme="minorHAnsi" w:cstheme="minorHAnsi"/>
                <w:color w:val="auto"/>
                <w:sz w:val="22"/>
                <w:szCs w:val="22"/>
              </w:rPr>
              <w:t>evised guidelines o</w:t>
            </w:r>
            <w:r w:rsidR="00D6566F" w:rsidRPr="00D26DAF">
              <w:rPr>
                <w:rFonts w:asciiTheme="minorHAnsi" w:hAnsiTheme="minorHAnsi" w:cstheme="minorHAnsi"/>
                <w:color w:val="auto"/>
                <w:sz w:val="22"/>
                <w:szCs w:val="22"/>
              </w:rPr>
              <w:t>n</w:t>
            </w:r>
            <w:r w:rsidR="00317411" w:rsidRPr="00D26DAF">
              <w:rPr>
                <w:rFonts w:asciiTheme="minorHAnsi" w:hAnsiTheme="minorHAnsi" w:cstheme="minorHAnsi"/>
                <w:color w:val="auto"/>
                <w:sz w:val="22"/>
                <w:szCs w:val="22"/>
              </w:rPr>
              <w:t xml:space="preserve"> the prescription of optical appliances</w:t>
            </w:r>
          </w:p>
          <w:p w:rsidR="00317411" w:rsidRPr="00D26DAF" w:rsidRDefault="00317411" w:rsidP="00742C92">
            <w:pPr>
              <w:pStyle w:val="TableText"/>
              <w:keepNext w:val="0"/>
              <w:rPr>
                <w:rFonts w:asciiTheme="minorHAnsi" w:hAnsiTheme="minorHAnsi" w:cstheme="minorHAnsi"/>
                <w:color w:val="auto"/>
                <w:sz w:val="22"/>
                <w:szCs w:val="22"/>
              </w:rPr>
            </w:pPr>
            <w:r w:rsidRPr="00D26DAF">
              <w:rPr>
                <w:rFonts w:asciiTheme="minorHAnsi" w:hAnsiTheme="minorHAnsi" w:cstheme="minorHAnsi"/>
                <w:i/>
                <w:color w:val="auto"/>
                <w:sz w:val="22"/>
                <w:szCs w:val="22"/>
              </w:rPr>
              <w:t>Please provide your responses to any or all questions in the blank boxes below</w:t>
            </w:r>
          </w:p>
        </w:tc>
      </w:tr>
      <w:tr w:rsidR="00317411" w:rsidRPr="00D26DAF" w:rsidTr="004A2ECE">
        <w:tc>
          <w:tcPr>
            <w:tcW w:w="5000" w:type="pct"/>
            <w:shd w:val="clear" w:color="auto" w:fill="DAEEF3" w:themeFill="accent5" w:themeFillTint="33"/>
          </w:tcPr>
          <w:p w:rsidR="00317411" w:rsidRPr="00D26DAF" w:rsidRDefault="00317411" w:rsidP="00A71957">
            <w:pPr>
              <w:pStyle w:val="TableText"/>
              <w:keepNext w:val="0"/>
              <w:numPr>
                <w:ilvl w:val="0"/>
                <w:numId w:val="7"/>
              </w:numPr>
              <w:spacing w:before="0" w:after="0"/>
              <w:jc w:val="both"/>
              <w:rPr>
                <w:rFonts w:asciiTheme="minorHAnsi" w:hAnsiTheme="minorHAnsi" w:cstheme="minorHAnsi"/>
                <w:color w:val="auto"/>
                <w:sz w:val="22"/>
                <w:szCs w:val="22"/>
              </w:rPr>
            </w:pPr>
            <w:r w:rsidRPr="00D26DAF">
              <w:rPr>
                <w:rFonts w:asciiTheme="minorHAnsi" w:hAnsiTheme="minorHAnsi" w:cstheme="minorHAnsi"/>
                <w:sz w:val="22"/>
                <w:szCs w:val="22"/>
              </w:rPr>
              <w:t xml:space="preserve">Are </w:t>
            </w:r>
            <w:r w:rsidR="00A71957" w:rsidRPr="00D26DAF">
              <w:rPr>
                <w:rFonts w:asciiTheme="minorHAnsi" w:hAnsiTheme="minorHAnsi" w:cstheme="minorHAnsi"/>
                <w:sz w:val="22"/>
                <w:szCs w:val="22"/>
              </w:rPr>
              <w:t xml:space="preserve">they </w:t>
            </w:r>
            <w:r w:rsidRPr="00D26DAF">
              <w:rPr>
                <w:rFonts w:asciiTheme="minorHAnsi" w:hAnsiTheme="minorHAnsi" w:cstheme="minorHAnsi"/>
                <w:sz w:val="22"/>
                <w:szCs w:val="22"/>
              </w:rPr>
              <w:t>clear and easy to understand?</w:t>
            </w:r>
          </w:p>
        </w:tc>
      </w:tr>
      <w:tr w:rsidR="00317411" w:rsidRPr="00D26DAF" w:rsidTr="00317411">
        <w:tc>
          <w:tcPr>
            <w:tcW w:w="5000" w:type="pct"/>
          </w:tcPr>
          <w:p w:rsidR="00317411" w:rsidRPr="00D26DAF" w:rsidRDefault="00317411" w:rsidP="00742C92">
            <w:pPr>
              <w:pStyle w:val="TableText"/>
              <w:keepNext w:val="0"/>
              <w:spacing w:before="0" w:after="0"/>
              <w:jc w:val="both"/>
              <w:rPr>
                <w:rFonts w:asciiTheme="minorHAnsi" w:hAnsiTheme="minorHAnsi" w:cstheme="minorHAnsi"/>
                <w:color w:val="auto"/>
                <w:sz w:val="22"/>
                <w:szCs w:val="22"/>
              </w:rPr>
            </w:pPr>
          </w:p>
          <w:p w:rsidR="00317411" w:rsidRPr="00D26DAF" w:rsidRDefault="00317411" w:rsidP="00742C92">
            <w:pPr>
              <w:pStyle w:val="TableText"/>
              <w:keepNext w:val="0"/>
              <w:spacing w:before="0" w:after="0"/>
              <w:jc w:val="both"/>
              <w:rPr>
                <w:rFonts w:asciiTheme="minorHAnsi" w:hAnsiTheme="minorHAnsi" w:cstheme="minorHAnsi"/>
                <w:color w:val="auto"/>
                <w:sz w:val="22"/>
                <w:szCs w:val="22"/>
              </w:rPr>
            </w:pPr>
          </w:p>
          <w:p w:rsidR="00317411" w:rsidRPr="00D26DAF" w:rsidRDefault="00317411" w:rsidP="00742C92">
            <w:pPr>
              <w:pStyle w:val="TableText"/>
              <w:keepNext w:val="0"/>
              <w:spacing w:before="0" w:after="0"/>
              <w:jc w:val="both"/>
              <w:rPr>
                <w:rFonts w:asciiTheme="minorHAnsi" w:hAnsiTheme="minorHAnsi" w:cstheme="minorHAnsi"/>
                <w:color w:val="auto"/>
                <w:sz w:val="22"/>
                <w:szCs w:val="22"/>
              </w:rPr>
            </w:pPr>
            <w:r w:rsidRPr="00D26DAF">
              <w:rPr>
                <w:rFonts w:asciiTheme="minorHAnsi" w:hAnsiTheme="minorHAnsi" w:cstheme="minorHAnsi"/>
                <w:color w:val="auto"/>
                <w:sz w:val="22"/>
                <w:szCs w:val="22"/>
              </w:rPr>
              <w:t xml:space="preserve"> </w:t>
            </w:r>
          </w:p>
          <w:p w:rsidR="007E2502" w:rsidRPr="00D26DAF" w:rsidRDefault="007E2502" w:rsidP="00742C92">
            <w:pPr>
              <w:pStyle w:val="TableText"/>
              <w:keepNext w:val="0"/>
              <w:spacing w:before="0" w:after="0"/>
              <w:jc w:val="both"/>
              <w:rPr>
                <w:rFonts w:asciiTheme="minorHAnsi" w:hAnsiTheme="minorHAnsi" w:cstheme="minorHAnsi"/>
                <w:color w:val="auto"/>
                <w:sz w:val="22"/>
                <w:szCs w:val="22"/>
              </w:rPr>
            </w:pPr>
          </w:p>
          <w:p w:rsidR="007E2502" w:rsidRPr="00D26DAF" w:rsidRDefault="007E2502" w:rsidP="00742C92">
            <w:pPr>
              <w:pStyle w:val="TableText"/>
              <w:keepNext w:val="0"/>
              <w:spacing w:before="0" w:after="0"/>
              <w:jc w:val="both"/>
              <w:rPr>
                <w:rFonts w:asciiTheme="minorHAnsi" w:hAnsiTheme="minorHAnsi" w:cstheme="minorHAnsi"/>
                <w:color w:val="auto"/>
                <w:sz w:val="22"/>
                <w:szCs w:val="22"/>
              </w:rPr>
            </w:pPr>
          </w:p>
          <w:p w:rsidR="00317411" w:rsidRPr="00D26DAF" w:rsidRDefault="00317411" w:rsidP="00742C92">
            <w:pPr>
              <w:pStyle w:val="TableText"/>
              <w:keepNext w:val="0"/>
              <w:spacing w:before="0" w:after="0"/>
              <w:jc w:val="both"/>
              <w:rPr>
                <w:rFonts w:asciiTheme="minorHAnsi" w:hAnsiTheme="minorHAnsi" w:cstheme="minorHAnsi"/>
                <w:color w:val="auto"/>
                <w:sz w:val="22"/>
                <w:szCs w:val="22"/>
              </w:rPr>
            </w:pPr>
          </w:p>
        </w:tc>
      </w:tr>
      <w:tr w:rsidR="00317411" w:rsidRPr="00D26DAF" w:rsidTr="004A2ECE">
        <w:tc>
          <w:tcPr>
            <w:tcW w:w="5000" w:type="pct"/>
            <w:shd w:val="clear" w:color="auto" w:fill="DAEEF3" w:themeFill="accent5" w:themeFillTint="33"/>
          </w:tcPr>
          <w:p w:rsidR="00317411" w:rsidRPr="00D26DAF" w:rsidRDefault="00317411" w:rsidP="00A71957">
            <w:pPr>
              <w:pStyle w:val="TableText"/>
              <w:keepNext w:val="0"/>
              <w:numPr>
                <w:ilvl w:val="0"/>
                <w:numId w:val="7"/>
              </w:numPr>
              <w:spacing w:before="0" w:after="0"/>
              <w:jc w:val="both"/>
              <w:rPr>
                <w:rFonts w:asciiTheme="minorHAnsi" w:hAnsiTheme="minorHAnsi" w:cstheme="minorHAnsi"/>
                <w:sz w:val="22"/>
                <w:szCs w:val="22"/>
              </w:rPr>
            </w:pPr>
            <w:r w:rsidRPr="00D26DAF">
              <w:rPr>
                <w:rFonts w:asciiTheme="minorHAnsi" w:hAnsiTheme="minorHAnsi" w:cstheme="minorHAnsi"/>
                <w:sz w:val="22"/>
                <w:szCs w:val="22"/>
              </w:rPr>
              <w:t>Is there any content that needs to be changed or deleted?</w:t>
            </w:r>
          </w:p>
        </w:tc>
      </w:tr>
      <w:tr w:rsidR="00317411" w:rsidRPr="00D26DAF" w:rsidTr="00317411">
        <w:tc>
          <w:tcPr>
            <w:tcW w:w="5000" w:type="pct"/>
          </w:tcPr>
          <w:p w:rsidR="00317411" w:rsidRPr="00D26DAF" w:rsidRDefault="00317411" w:rsidP="00742C92">
            <w:pPr>
              <w:pStyle w:val="TableText"/>
              <w:keepNext w:val="0"/>
              <w:spacing w:before="0" w:after="0"/>
              <w:jc w:val="both"/>
              <w:rPr>
                <w:rFonts w:asciiTheme="minorHAnsi" w:hAnsiTheme="minorHAnsi" w:cstheme="minorHAnsi"/>
                <w:color w:val="auto"/>
                <w:sz w:val="22"/>
                <w:szCs w:val="22"/>
              </w:rPr>
            </w:pPr>
          </w:p>
          <w:p w:rsidR="00317411" w:rsidRPr="00D26DAF" w:rsidRDefault="00317411" w:rsidP="00742C92">
            <w:pPr>
              <w:pStyle w:val="TableText"/>
              <w:keepNext w:val="0"/>
              <w:spacing w:before="0" w:after="0"/>
              <w:jc w:val="both"/>
              <w:rPr>
                <w:rFonts w:asciiTheme="minorHAnsi" w:hAnsiTheme="minorHAnsi" w:cstheme="minorHAnsi"/>
                <w:color w:val="auto"/>
                <w:sz w:val="22"/>
                <w:szCs w:val="22"/>
              </w:rPr>
            </w:pPr>
          </w:p>
          <w:p w:rsidR="007E2502" w:rsidRPr="00D26DAF" w:rsidRDefault="007E2502" w:rsidP="00742C92">
            <w:pPr>
              <w:pStyle w:val="TableText"/>
              <w:keepNext w:val="0"/>
              <w:spacing w:before="0" w:after="0"/>
              <w:jc w:val="both"/>
              <w:rPr>
                <w:rFonts w:asciiTheme="minorHAnsi" w:hAnsiTheme="minorHAnsi" w:cstheme="minorHAnsi"/>
                <w:color w:val="auto"/>
                <w:sz w:val="22"/>
                <w:szCs w:val="22"/>
              </w:rPr>
            </w:pPr>
          </w:p>
          <w:p w:rsidR="007E2502" w:rsidRPr="00D26DAF" w:rsidRDefault="007E2502" w:rsidP="00742C92">
            <w:pPr>
              <w:pStyle w:val="TableText"/>
              <w:keepNext w:val="0"/>
              <w:spacing w:before="0" w:after="0"/>
              <w:jc w:val="both"/>
              <w:rPr>
                <w:rFonts w:asciiTheme="minorHAnsi" w:hAnsiTheme="minorHAnsi" w:cstheme="minorHAnsi"/>
                <w:color w:val="auto"/>
                <w:sz w:val="22"/>
                <w:szCs w:val="22"/>
              </w:rPr>
            </w:pPr>
          </w:p>
          <w:p w:rsidR="00317411" w:rsidRPr="00D26DAF" w:rsidRDefault="00317411" w:rsidP="00742C92">
            <w:pPr>
              <w:pStyle w:val="TableText"/>
              <w:keepNext w:val="0"/>
              <w:spacing w:before="0" w:after="0"/>
              <w:jc w:val="both"/>
              <w:rPr>
                <w:rFonts w:asciiTheme="minorHAnsi" w:hAnsiTheme="minorHAnsi" w:cstheme="minorHAnsi"/>
                <w:color w:val="auto"/>
                <w:sz w:val="22"/>
                <w:szCs w:val="22"/>
              </w:rPr>
            </w:pPr>
          </w:p>
          <w:p w:rsidR="00317411" w:rsidRPr="00D26DAF" w:rsidRDefault="00317411" w:rsidP="00742C92">
            <w:pPr>
              <w:pStyle w:val="TableText"/>
              <w:keepNext w:val="0"/>
              <w:spacing w:before="0" w:after="0"/>
              <w:jc w:val="both"/>
              <w:rPr>
                <w:rFonts w:asciiTheme="minorHAnsi" w:hAnsiTheme="minorHAnsi" w:cstheme="minorHAnsi"/>
                <w:color w:val="auto"/>
                <w:sz w:val="22"/>
                <w:szCs w:val="22"/>
              </w:rPr>
            </w:pPr>
          </w:p>
        </w:tc>
      </w:tr>
      <w:tr w:rsidR="00317411" w:rsidRPr="00D26DAF" w:rsidTr="004A2ECE">
        <w:tc>
          <w:tcPr>
            <w:tcW w:w="5000" w:type="pct"/>
            <w:shd w:val="clear" w:color="auto" w:fill="DAEEF3" w:themeFill="accent5" w:themeFillTint="33"/>
          </w:tcPr>
          <w:p w:rsidR="00317411" w:rsidRPr="00D26DAF" w:rsidRDefault="00317411" w:rsidP="00A71957">
            <w:pPr>
              <w:pStyle w:val="TableText"/>
              <w:keepNext w:val="0"/>
              <w:numPr>
                <w:ilvl w:val="0"/>
                <w:numId w:val="7"/>
              </w:numPr>
              <w:spacing w:before="0" w:after="0"/>
              <w:jc w:val="both"/>
              <w:rPr>
                <w:rFonts w:asciiTheme="minorHAnsi" w:hAnsiTheme="minorHAnsi" w:cstheme="minorHAnsi"/>
                <w:sz w:val="22"/>
                <w:szCs w:val="22"/>
              </w:rPr>
            </w:pPr>
            <w:r w:rsidRPr="00D26DAF">
              <w:rPr>
                <w:rFonts w:asciiTheme="minorHAnsi" w:hAnsiTheme="minorHAnsi" w:cstheme="minorHAnsi"/>
                <w:sz w:val="22"/>
                <w:szCs w:val="22"/>
              </w:rPr>
              <w:t>Is there anything missing that needs to be added?</w:t>
            </w:r>
          </w:p>
        </w:tc>
      </w:tr>
      <w:tr w:rsidR="00317411" w:rsidRPr="00D26DAF" w:rsidTr="00317411">
        <w:tc>
          <w:tcPr>
            <w:tcW w:w="5000" w:type="pct"/>
          </w:tcPr>
          <w:p w:rsidR="00317411" w:rsidRPr="00D26DAF" w:rsidRDefault="00317411" w:rsidP="00742C92">
            <w:pPr>
              <w:pStyle w:val="TableText"/>
              <w:keepNext w:val="0"/>
              <w:spacing w:before="0" w:after="0"/>
              <w:jc w:val="both"/>
              <w:rPr>
                <w:rFonts w:asciiTheme="minorHAnsi" w:hAnsiTheme="minorHAnsi" w:cstheme="minorHAnsi"/>
                <w:color w:val="auto"/>
                <w:sz w:val="22"/>
                <w:szCs w:val="22"/>
              </w:rPr>
            </w:pPr>
          </w:p>
          <w:p w:rsidR="00317411" w:rsidRPr="00D26DAF" w:rsidRDefault="00317411" w:rsidP="00742C92">
            <w:pPr>
              <w:pStyle w:val="TableText"/>
              <w:keepNext w:val="0"/>
              <w:spacing w:before="0" w:after="0"/>
              <w:jc w:val="both"/>
              <w:rPr>
                <w:rFonts w:asciiTheme="minorHAnsi" w:hAnsiTheme="minorHAnsi" w:cstheme="minorHAnsi"/>
                <w:color w:val="auto"/>
                <w:sz w:val="22"/>
                <w:szCs w:val="22"/>
              </w:rPr>
            </w:pPr>
          </w:p>
          <w:p w:rsidR="007E2502" w:rsidRPr="00D26DAF" w:rsidRDefault="007E2502" w:rsidP="00742C92">
            <w:pPr>
              <w:pStyle w:val="TableText"/>
              <w:keepNext w:val="0"/>
              <w:spacing w:before="0" w:after="0"/>
              <w:jc w:val="both"/>
              <w:rPr>
                <w:rFonts w:asciiTheme="minorHAnsi" w:hAnsiTheme="minorHAnsi" w:cstheme="minorHAnsi"/>
                <w:color w:val="auto"/>
                <w:sz w:val="22"/>
                <w:szCs w:val="22"/>
              </w:rPr>
            </w:pPr>
          </w:p>
          <w:p w:rsidR="00317411" w:rsidRPr="00D26DAF" w:rsidRDefault="00317411" w:rsidP="00742C92">
            <w:pPr>
              <w:pStyle w:val="TableText"/>
              <w:keepNext w:val="0"/>
              <w:spacing w:before="0" w:after="0"/>
              <w:jc w:val="both"/>
              <w:rPr>
                <w:rFonts w:asciiTheme="minorHAnsi" w:hAnsiTheme="minorHAnsi" w:cstheme="minorHAnsi"/>
                <w:color w:val="auto"/>
                <w:sz w:val="22"/>
                <w:szCs w:val="22"/>
              </w:rPr>
            </w:pPr>
          </w:p>
          <w:p w:rsidR="007E2502" w:rsidRPr="00D26DAF" w:rsidRDefault="007E2502" w:rsidP="00742C92">
            <w:pPr>
              <w:pStyle w:val="TableText"/>
              <w:keepNext w:val="0"/>
              <w:spacing w:before="0" w:after="0"/>
              <w:jc w:val="both"/>
              <w:rPr>
                <w:rFonts w:asciiTheme="minorHAnsi" w:hAnsiTheme="minorHAnsi" w:cstheme="minorHAnsi"/>
                <w:color w:val="auto"/>
                <w:sz w:val="22"/>
                <w:szCs w:val="22"/>
              </w:rPr>
            </w:pPr>
          </w:p>
          <w:p w:rsidR="00317411" w:rsidRPr="00D26DAF" w:rsidRDefault="00317411" w:rsidP="00742C92">
            <w:pPr>
              <w:pStyle w:val="TableText"/>
              <w:keepNext w:val="0"/>
              <w:spacing w:before="0" w:after="0"/>
              <w:jc w:val="both"/>
              <w:rPr>
                <w:rFonts w:asciiTheme="minorHAnsi" w:hAnsiTheme="minorHAnsi" w:cstheme="minorHAnsi"/>
                <w:color w:val="auto"/>
                <w:sz w:val="22"/>
                <w:szCs w:val="22"/>
              </w:rPr>
            </w:pPr>
          </w:p>
        </w:tc>
      </w:tr>
      <w:tr w:rsidR="00317411" w:rsidRPr="00D26DAF" w:rsidTr="004A2ECE">
        <w:tc>
          <w:tcPr>
            <w:tcW w:w="5000" w:type="pct"/>
            <w:shd w:val="clear" w:color="auto" w:fill="DAEEF3" w:themeFill="accent5" w:themeFillTint="33"/>
          </w:tcPr>
          <w:p w:rsidR="00317411" w:rsidRPr="00D26DAF" w:rsidRDefault="00451A4F" w:rsidP="00A71957">
            <w:pPr>
              <w:pStyle w:val="TableText"/>
              <w:keepNext w:val="0"/>
              <w:numPr>
                <w:ilvl w:val="0"/>
                <w:numId w:val="7"/>
              </w:numPr>
              <w:spacing w:before="0" w:after="0"/>
              <w:jc w:val="both"/>
              <w:rPr>
                <w:rFonts w:asciiTheme="minorHAnsi" w:hAnsiTheme="minorHAnsi" w:cstheme="minorHAnsi"/>
                <w:color w:val="auto"/>
                <w:sz w:val="22"/>
                <w:szCs w:val="22"/>
              </w:rPr>
            </w:pPr>
            <w:r w:rsidRPr="00D26DAF">
              <w:rPr>
                <w:rFonts w:asciiTheme="minorHAnsi" w:hAnsiTheme="minorHAnsi" w:cstheme="minorHAnsi"/>
                <w:sz w:val="22"/>
                <w:szCs w:val="22"/>
              </w:rPr>
              <w:t>Do you have any other comments?</w:t>
            </w:r>
          </w:p>
        </w:tc>
      </w:tr>
      <w:tr w:rsidR="00317411" w:rsidRPr="00D26DAF" w:rsidTr="00342C2B">
        <w:trPr>
          <w:trHeight w:val="1248"/>
        </w:trPr>
        <w:tc>
          <w:tcPr>
            <w:tcW w:w="5000" w:type="pct"/>
          </w:tcPr>
          <w:p w:rsidR="00317411" w:rsidRPr="00D26DAF" w:rsidRDefault="00317411" w:rsidP="00742C92">
            <w:pPr>
              <w:pStyle w:val="TableText"/>
              <w:keepNext w:val="0"/>
              <w:spacing w:before="0" w:after="0"/>
              <w:jc w:val="both"/>
              <w:rPr>
                <w:rFonts w:asciiTheme="minorHAnsi" w:hAnsiTheme="minorHAnsi" w:cstheme="minorHAnsi"/>
                <w:color w:val="auto"/>
                <w:sz w:val="22"/>
                <w:szCs w:val="22"/>
              </w:rPr>
            </w:pPr>
          </w:p>
          <w:p w:rsidR="00C23E53" w:rsidRPr="00D26DAF" w:rsidRDefault="00C23E53" w:rsidP="00C23E53">
            <w:pPr>
              <w:numPr>
                <w:ilvl w:val="0"/>
                <w:numId w:val="25"/>
              </w:numPr>
              <w:spacing w:before="100" w:beforeAutospacing="1" w:after="100" w:afterAutospacing="1" w:line="240" w:lineRule="auto"/>
              <w:rPr>
                <w:rFonts w:asciiTheme="minorHAnsi" w:hAnsiTheme="minorHAnsi" w:cstheme="minorHAnsi"/>
              </w:rPr>
            </w:pPr>
            <w:r w:rsidRPr="00D26DAF">
              <w:rPr>
                <w:rFonts w:asciiTheme="minorHAnsi" w:hAnsiTheme="minorHAnsi" w:cstheme="minorHAnsi"/>
                <w:bCs/>
              </w:rPr>
              <w:t xml:space="preserve">p23  "Guidelines on the prescription of optical appliances" point 1a mentions that a person must not </w:t>
            </w:r>
            <w:r w:rsidR="00D26DAF" w:rsidRPr="00D26DAF">
              <w:rPr>
                <w:rFonts w:asciiTheme="minorHAnsi" w:hAnsiTheme="minorHAnsi" w:cstheme="minorHAnsi"/>
                <w:bCs/>
              </w:rPr>
              <w:t>prescribe</w:t>
            </w:r>
            <w:r w:rsidRPr="00D26DAF">
              <w:rPr>
                <w:rFonts w:asciiTheme="minorHAnsi" w:hAnsiTheme="minorHAnsi" w:cstheme="minorHAnsi"/>
                <w:bCs/>
              </w:rPr>
              <w:t xml:space="preserve"> an optical appliance unless the person is an optometrist or medical practitioner.</w:t>
            </w:r>
            <w:r w:rsidRPr="00D26DAF">
              <w:rPr>
                <w:rFonts w:asciiTheme="minorHAnsi" w:hAnsiTheme="minorHAnsi" w:cstheme="minorHAnsi"/>
              </w:rPr>
              <w:t>   </w:t>
            </w:r>
          </w:p>
          <w:p w:rsidR="00C23E53" w:rsidRPr="00D26DAF" w:rsidRDefault="00C23E53" w:rsidP="00C23E53">
            <w:pPr>
              <w:spacing w:after="240" w:line="240" w:lineRule="auto"/>
              <w:rPr>
                <w:rFonts w:asciiTheme="minorHAnsi" w:hAnsiTheme="minorHAnsi" w:cstheme="minorHAnsi"/>
              </w:rPr>
            </w:pPr>
            <w:r w:rsidRPr="00D26DAF">
              <w:rPr>
                <w:rFonts w:asciiTheme="minorHAnsi" w:hAnsiTheme="minorHAnsi" w:cstheme="minorHAnsi"/>
              </w:rPr>
              <w:t>Should an overt reference or clarification be made to ophthalmologist instead of leaving it as broad as "medical practitioner", to reflect adequate training and expertise in prescribing.</w:t>
            </w:r>
          </w:p>
          <w:p w:rsidR="00C23E53" w:rsidRPr="00D26DAF" w:rsidRDefault="00C23E53" w:rsidP="00C23E53">
            <w:pPr>
              <w:numPr>
                <w:ilvl w:val="0"/>
                <w:numId w:val="26"/>
              </w:numPr>
              <w:spacing w:before="100" w:beforeAutospacing="1" w:after="100" w:afterAutospacing="1" w:line="240" w:lineRule="auto"/>
              <w:rPr>
                <w:rFonts w:asciiTheme="minorHAnsi" w:hAnsiTheme="minorHAnsi" w:cstheme="minorHAnsi"/>
              </w:rPr>
            </w:pPr>
            <w:r w:rsidRPr="00D26DAF">
              <w:rPr>
                <w:rFonts w:asciiTheme="minorHAnsi" w:hAnsiTheme="minorHAnsi" w:cstheme="minorHAnsi"/>
                <w:bCs/>
              </w:rPr>
              <w:t xml:space="preserve">page 24  "Spectacle Prescriptions" </w:t>
            </w:r>
          </w:p>
          <w:p w:rsidR="00C23E53" w:rsidRPr="00D26DAF" w:rsidRDefault="00C23E53" w:rsidP="00C23E53">
            <w:pPr>
              <w:spacing w:before="100" w:beforeAutospacing="1" w:after="100" w:afterAutospacing="1" w:line="240" w:lineRule="auto"/>
              <w:ind w:left="720"/>
              <w:rPr>
                <w:rFonts w:asciiTheme="minorHAnsi" w:hAnsiTheme="minorHAnsi" w:cstheme="minorHAnsi"/>
              </w:rPr>
            </w:pPr>
            <w:r w:rsidRPr="00D26DAF">
              <w:rPr>
                <w:rFonts w:asciiTheme="minorHAnsi" w:hAnsiTheme="minorHAnsi" w:cstheme="minorHAnsi"/>
                <w:bCs/>
              </w:rPr>
              <w:t xml:space="preserve">Optometrists are not generally expected to include the PD in a prescription for spectacles. However, the PD </w:t>
            </w:r>
            <w:r w:rsidRPr="00D26DAF">
              <w:rPr>
                <w:rFonts w:asciiTheme="minorHAnsi" w:hAnsiTheme="minorHAnsi" w:cstheme="minorHAnsi"/>
                <w:bCs/>
                <w:u w:val="single"/>
              </w:rPr>
              <w:t>should</w:t>
            </w:r>
            <w:r w:rsidRPr="00D26DAF">
              <w:rPr>
                <w:rFonts w:asciiTheme="minorHAnsi" w:hAnsiTheme="minorHAnsi" w:cstheme="minorHAnsi"/>
                <w:bCs/>
              </w:rPr>
              <w:t xml:space="preserve"> be provided if it is specifically requested</w:t>
            </w:r>
          </w:p>
          <w:p w:rsidR="00C23E53" w:rsidRPr="00D26DAF" w:rsidRDefault="00C23E53" w:rsidP="00C23E53">
            <w:pPr>
              <w:pStyle w:val="NormalWeb"/>
              <w:rPr>
                <w:rFonts w:asciiTheme="minorHAnsi" w:hAnsiTheme="minorHAnsi" w:cstheme="minorHAnsi"/>
                <w:sz w:val="22"/>
                <w:szCs w:val="22"/>
              </w:rPr>
            </w:pPr>
            <w:r w:rsidRPr="00D26DAF">
              <w:rPr>
                <w:rFonts w:asciiTheme="minorHAnsi" w:hAnsiTheme="minorHAnsi" w:cstheme="minorHAnsi"/>
                <w:sz w:val="22"/>
                <w:szCs w:val="22"/>
              </w:rPr>
              <w:t>Could we consider substituting "may" instead of "should" in this paragraph to make the requirement somewhat less emphatic. It is a minor point, but may address some sensitivity expressed by certain optometrists in providing PDs for spectacles that may be dispensed through other less-regulated channels (eg. online).</w:t>
            </w:r>
          </w:p>
          <w:p w:rsidR="007E2502" w:rsidRPr="00D26DAF" w:rsidRDefault="007E2502" w:rsidP="00742C92">
            <w:pPr>
              <w:pStyle w:val="TableText"/>
              <w:keepNext w:val="0"/>
              <w:spacing w:before="0" w:after="0"/>
              <w:jc w:val="both"/>
              <w:rPr>
                <w:rFonts w:asciiTheme="minorHAnsi" w:hAnsiTheme="minorHAnsi" w:cstheme="minorHAnsi"/>
                <w:color w:val="auto"/>
                <w:sz w:val="22"/>
                <w:szCs w:val="22"/>
              </w:rPr>
            </w:pPr>
          </w:p>
          <w:p w:rsidR="007E2502" w:rsidRPr="00D26DAF" w:rsidRDefault="007E2502" w:rsidP="00742C92">
            <w:pPr>
              <w:pStyle w:val="TableText"/>
              <w:keepNext w:val="0"/>
              <w:spacing w:before="0" w:after="0"/>
              <w:jc w:val="both"/>
              <w:rPr>
                <w:rFonts w:asciiTheme="minorHAnsi" w:hAnsiTheme="minorHAnsi" w:cstheme="minorHAnsi"/>
                <w:color w:val="auto"/>
                <w:sz w:val="22"/>
                <w:szCs w:val="22"/>
              </w:rPr>
            </w:pPr>
          </w:p>
        </w:tc>
      </w:tr>
    </w:tbl>
    <w:p w:rsidR="00FD1C85" w:rsidRPr="00D26DAF" w:rsidRDefault="00FD1C85" w:rsidP="00F068F0">
      <w:pPr>
        <w:pStyle w:val="TableText"/>
        <w:keepNext w:val="0"/>
        <w:ind w:left="142"/>
        <w:jc w:val="both"/>
        <w:rPr>
          <w:rFonts w:asciiTheme="minorHAnsi" w:hAnsiTheme="minorHAnsi" w:cstheme="minorHAnsi"/>
          <w:color w:val="auto"/>
          <w:sz w:val="22"/>
          <w:szCs w:val="22"/>
        </w:rPr>
      </w:pPr>
    </w:p>
    <w:sectPr w:rsidR="00FD1C85" w:rsidRPr="00D26DAF" w:rsidSect="00E07D13">
      <w:footerReference w:type="default" r:id="rId10"/>
      <w:headerReference w:type="first" r:id="rId11"/>
      <w:footerReference w:type="first" r:id="rId12"/>
      <w:pgSz w:w="11906" w:h="16838"/>
      <w:pgMar w:top="1134" w:right="1440" w:bottom="993" w:left="1440"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C69" w:rsidRDefault="001A3C69" w:rsidP="00A43430">
      <w:pPr>
        <w:spacing w:after="0" w:line="240" w:lineRule="auto"/>
      </w:pPr>
      <w:r>
        <w:separator/>
      </w:r>
    </w:p>
  </w:endnote>
  <w:endnote w:type="continuationSeparator" w:id="0">
    <w:p w:rsidR="001A3C69" w:rsidRDefault="001A3C69" w:rsidP="00A4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4061524"/>
      <w:docPartObj>
        <w:docPartGallery w:val="Page Numbers (Top of Page)"/>
        <w:docPartUnique/>
      </w:docPartObj>
    </w:sdtPr>
    <w:sdtEndPr/>
    <w:sdtContent>
      <w:p w:rsidR="00577ADA" w:rsidRDefault="00577ADA" w:rsidP="00192714">
        <w:pPr>
          <w:pStyle w:val="Header"/>
          <w:rPr>
            <w:rFonts w:ascii="Arial" w:hAnsi="Arial" w:cs="Arial"/>
            <w:sz w:val="20"/>
            <w:szCs w:val="20"/>
          </w:rPr>
        </w:pPr>
        <w:r>
          <w:rPr>
            <w:rFonts w:ascii="Arial" w:hAnsi="Arial" w:cs="Arial"/>
            <w:sz w:val="20"/>
            <w:szCs w:val="20"/>
          </w:rPr>
          <w:t xml:space="preserve">Optometry Board of Australia </w:t>
        </w:r>
      </w:p>
      <w:p w:rsidR="00577ADA" w:rsidRDefault="00577ADA" w:rsidP="00192714">
        <w:pPr>
          <w:pStyle w:val="Header"/>
          <w:rPr>
            <w:rFonts w:ascii="Arial" w:hAnsi="Arial" w:cs="Arial"/>
            <w:sz w:val="20"/>
            <w:szCs w:val="20"/>
          </w:rPr>
        </w:pPr>
        <w:r>
          <w:rPr>
            <w:rFonts w:ascii="Arial" w:hAnsi="Arial" w:cs="Arial"/>
            <w:sz w:val="20"/>
            <w:szCs w:val="20"/>
          </w:rPr>
          <w:t xml:space="preserve">Public </w:t>
        </w:r>
        <w:r w:rsidRPr="00FE1F23">
          <w:rPr>
            <w:rFonts w:ascii="Arial" w:hAnsi="Arial" w:cs="Arial"/>
            <w:sz w:val="20"/>
            <w:szCs w:val="20"/>
          </w:rPr>
          <w:t xml:space="preserve">consultation on draft </w:t>
        </w:r>
        <w:r>
          <w:rPr>
            <w:rFonts w:ascii="Arial" w:hAnsi="Arial" w:cs="Arial"/>
            <w:sz w:val="20"/>
            <w:szCs w:val="20"/>
          </w:rPr>
          <w:t>revised guidelines</w:t>
        </w:r>
        <w:r w:rsidRPr="00FE1F23">
          <w:rPr>
            <w:rFonts w:ascii="Arial" w:hAnsi="Arial" w:cs="Arial"/>
            <w:sz w:val="20"/>
            <w:szCs w:val="20"/>
          </w:rPr>
          <w:t xml:space="preserve"> </w:t>
        </w:r>
      </w:p>
      <w:p w:rsidR="00577ADA" w:rsidRDefault="00577ADA" w:rsidP="00192714">
        <w:pPr>
          <w:pStyle w:val="Header"/>
          <w:rPr>
            <w:rFonts w:ascii="Arial" w:hAnsi="Arial" w:cs="Arial"/>
            <w:sz w:val="20"/>
            <w:szCs w:val="20"/>
          </w:rPr>
        </w:pPr>
        <w:r>
          <w:rPr>
            <w:rFonts w:ascii="Arial" w:hAnsi="Arial" w:cs="Arial"/>
            <w:sz w:val="20"/>
            <w:szCs w:val="20"/>
          </w:rPr>
          <w:t>Responses to consultation questions September 2015</w:t>
        </w:r>
      </w:p>
      <w:p w:rsidR="00577ADA" w:rsidRDefault="00577ADA" w:rsidP="00A43430">
        <w:pPr>
          <w:pStyle w:val="Footer"/>
          <w:tabs>
            <w:tab w:val="center" w:pos="4513"/>
            <w:tab w:val="right" w:pos="9026"/>
          </w:tabs>
          <w:jc w:val="right"/>
          <w:rPr>
            <w:rFonts w:ascii="Arial" w:hAnsi="Arial" w:cs="Arial"/>
            <w:sz w:val="18"/>
            <w:szCs w:val="18"/>
          </w:rPr>
        </w:pPr>
        <w:r w:rsidRPr="009D3653">
          <w:rPr>
            <w:rFonts w:ascii="Arial" w:hAnsi="Arial" w:cs="Arial"/>
            <w:sz w:val="18"/>
            <w:szCs w:val="18"/>
          </w:rPr>
          <w:t xml:space="preserve">Page </w:t>
        </w:r>
        <w:r w:rsidRPr="009D3653">
          <w:rPr>
            <w:rFonts w:ascii="Arial" w:hAnsi="Arial" w:cs="Arial"/>
            <w:sz w:val="18"/>
            <w:szCs w:val="18"/>
          </w:rPr>
          <w:fldChar w:fldCharType="begin"/>
        </w:r>
        <w:r w:rsidRPr="009D3653">
          <w:rPr>
            <w:rFonts w:ascii="Arial" w:hAnsi="Arial" w:cs="Arial"/>
            <w:sz w:val="18"/>
            <w:szCs w:val="18"/>
          </w:rPr>
          <w:instrText xml:space="preserve"> PAGE </w:instrText>
        </w:r>
        <w:r w:rsidRPr="009D3653">
          <w:rPr>
            <w:rFonts w:ascii="Arial" w:hAnsi="Arial" w:cs="Arial"/>
            <w:sz w:val="18"/>
            <w:szCs w:val="18"/>
          </w:rPr>
          <w:fldChar w:fldCharType="separate"/>
        </w:r>
        <w:r w:rsidR="0055521E">
          <w:rPr>
            <w:rFonts w:ascii="Arial" w:hAnsi="Arial" w:cs="Arial"/>
            <w:noProof/>
            <w:sz w:val="18"/>
            <w:szCs w:val="18"/>
          </w:rPr>
          <w:t>2</w:t>
        </w:r>
        <w:r w:rsidRPr="009D3653">
          <w:rPr>
            <w:rFonts w:ascii="Arial" w:hAnsi="Arial" w:cs="Arial"/>
            <w:sz w:val="18"/>
            <w:szCs w:val="18"/>
          </w:rPr>
          <w:fldChar w:fldCharType="end"/>
        </w:r>
        <w:r w:rsidRPr="009D3653">
          <w:rPr>
            <w:rFonts w:ascii="Arial" w:hAnsi="Arial" w:cs="Arial"/>
            <w:sz w:val="18"/>
            <w:szCs w:val="18"/>
          </w:rPr>
          <w:t xml:space="preserve"> of </w:t>
        </w:r>
        <w:r w:rsidRPr="009D3653">
          <w:rPr>
            <w:rFonts w:ascii="Arial" w:hAnsi="Arial" w:cs="Arial"/>
            <w:sz w:val="18"/>
            <w:szCs w:val="18"/>
          </w:rPr>
          <w:fldChar w:fldCharType="begin"/>
        </w:r>
        <w:r w:rsidRPr="009D3653">
          <w:rPr>
            <w:rFonts w:ascii="Arial" w:hAnsi="Arial" w:cs="Arial"/>
            <w:sz w:val="18"/>
            <w:szCs w:val="18"/>
          </w:rPr>
          <w:instrText xml:space="preserve"> NUMPAGES  </w:instrText>
        </w:r>
        <w:r w:rsidRPr="009D3653">
          <w:rPr>
            <w:rFonts w:ascii="Arial" w:hAnsi="Arial" w:cs="Arial"/>
            <w:sz w:val="18"/>
            <w:szCs w:val="18"/>
          </w:rPr>
          <w:fldChar w:fldCharType="separate"/>
        </w:r>
        <w:r w:rsidR="0055521E">
          <w:rPr>
            <w:rFonts w:ascii="Arial" w:hAnsi="Arial" w:cs="Arial"/>
            <w:noProof/>
            <w:sz w:val="18"/>
            <w:szCs w:val="18"/>
          </w:rPr>
          <w:t>6</w:t>
        </w:r>
        <w:r w:rsidRPr="009D3653">
          <w:rPr>
            <w:rFonts w:ascii="Arial" w:hAnsi="Arial" w:cs="Arial"/>
            <w:sz w:val="18"/>
            <w:szCs w:val="18"/>
          </w:rPr>
          <w:fldChar w:fldCharType="end"/>
        </w:r>
      </w:p>
    </w:sdtContent>
  </w:sdt>
  <w:p w:rsidR="00577ADA" w:rsidRDefault="00577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ADA" w:rsidRPr="00192714" w:rsidRDefault="00577ADA" w:rsidP="00192714">
    <w:pPr>
      <w:pStyle w:val="AHPRAfirstpagefooter"/>
      <w:rPr>
        <w:szCs w:val="18"/>
      </w:rPr>
    </w:pPr>
    <w:r>
      <w:rPr>
        <w:color w:val="007DC3"/>
        <w:szCs w:val="18"/>
      </w:rPr>
      <w:t xml:space="preserve">Optometry </w:t>
    </w:r>
    <w:r w:rsidRPr="00192714">
      <w:rPr>
        <w:szCs w:val="18"/>
      </w:rPr>
      <w:t>Board of Australia</w:t>
    </w:r>
  </w:p>
  <w:p w:rsidR="00577ADA" w:rsidRPr="00192714" w:rsidRDefault="00577ADA" w:rsidP="00192714">
    <w:pPr>
      <w:pStyle w:val="AHPRAfooter"/>
      <w:jc w:val="center"/>
      <w:rPr>
        <w:rFonts w:ascii="Arial" w:hAnsi="Arial" w:cs="Arial"/>
        <w:sz w:val="18"/>
        <w:szCs w:val="18"/>
      </w:rPr>
    </w:pPr>
    <w:r w:rsidRPr="00192714">
      <w:rPr>
        <w:rFonts w:ascii="Arial" w:hAnsi="Arial" w:cs="Arial"/>
        <w:sz w:val="18"/>
        <w:szCs w:val="18"/>
      </w:rPr>
      <w:t xml:space="preserve">G.P.O. Box 9958   </w:t>
    </w:r>
    <w:r w:rsidRPr="00192714">
      <w:rPr>
        <w:rFonts w:ascii="Arial" w:hAnsi="Arial" w:cs="Arial"/>
        <w:b/>
        <w:color w:val="007DC3"/>
        <w:sz w:val="18"/>
        <w:szCs w:val="18"/>
      </w:rPr>
      <w:t>|</w:t>
    </w:r>
    <w:r w:rsidRPr="00192714">
      <w:rPr>
        <w:rFonts w:ascii="Arial" w:hAnsi="Arial" w:cs="Arial"/>
        <w:sz w:val="18"/>
        <w:szCs w:val="18"/>
      </w:rPr>
      <w:t xml:space="preserve">   Melbourne VIC 3001   </w:t>
    </w:r>
    <w:r w:rsidRPr="00192714">
      <w:rPr>
        <w:rFonts w:ascii="Arial" w:hAnsi="Arial" w:cs="Arial"/>
        <w:b/>
        <w:color w:val="007DC3"/>
        <w:sz w:val="18"/>
        <w:szCs w:val="18"/>
      </w:rPr>
      <w:t>|</w:t>
    </w:r>
    <w:r>
      <w:rPr>
        <w:rFonts w:ascii="Arial" w:hAnsi="Arial" w:cs="Arial"/>
        <w:sz w:val="18"/>
        <w:szCs w:val="18"/>
      </w:rPr>
      <w:t xml:space="preserve">   www.optometry</w:t>
    </w:r>
    <w:r w:rsidRPr="00192714">
      <w:rPr>
        <w:rFonts w:ascii="Arial" w:hAnsi="Arial" w:cs="Arial"/>
        <w:sz w:val="18"/>
        <w:szCs w:val="18"/>
      </w:rPr>
      <w:t xml:space="preserve">board.gov.au   </w:t>
    </w:r>
    <w:r w:rsidRPr="00192714">
      <w:rPr>
        <w:rFonts w:ascii="Arial" w:hAnsi="Arial" w:cs="Arial"/>
        <w:b/>
        <w:color w:val="007DC3"/>
        <w:sz w:val="18"/>
        <w:szCs w:val="18"/>
      </w:rPr>
      <w:t>|</w:t>
    </w:r>
    <w:r w:rsidRPr="00192714">
      <w:rPr>
        <w:rFonts w:ascii="Arial" w:hAnsi="Arial" w:cs="Arial"/>
        <w:sz w:val="18"/>
        <w:szCs w:val="18"/>
      </w:rPr>
      <w:t xml:space="preserve">   1300 419 495</w:t>
    </w:r>
  </w:p>
  <w:p w:rsidR="00577ADA" w:rsidRPr="00E07D13" w:rsidRDefault="00577ADA" w:rsidP="00192714">
    <w:pPr>
      <w:pStyle w:val="AHPRAfirstpagefooter"/>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C69" w:rsidRDefault="001A3C69" w:rsidP="00A43430">
      <w:pPr>
        <w:spacing w:after="0" w:line="240" w:lineRule="auto"/>
      </w:pPr>
      <w:r>
        <w:separator/>
      </w:r>
    </w:p>
  </w:footnote>
  <w:footnote w:type="continuationSeparator" w:id="0">
    <w:p w:rsidR="001A3C69" w:rsidRDefault="001A3C69" w:rsidP="00A43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ADA" w:rsidRDefault="00577ADA">
    <w:pPr>
      <w:pStyle w:val="Header"/>
      <w:tabs>
        <w:tab w:val="left" w:pos="240"/>
        <w:tab w:val="right" w:pos="9026"/>
      </w:tabs>
    </w:pPr>
    <w:r>
      <w:tab/>
    </w:r>
    <w:r>
      <w:br/>
    </w:r>
    <w:r>
      <w:br/>
    </w:r>
    <w:r>
      <w:br/>
    </w:r>
    <w:r>
      <w:br/>
    </w:r>
    <w:r>
      <w:br/>
    </w:r>
    <w:r>
      <w:br/>
    </w:r>
    <w:r>
      <w:br/>
    </w:r>
    <w:r>
      <w:tab/>
    </w:r>
    <w:r>
      <w:tab/>
    </w:r>
    <w:r>
      <w:rPr>
        <w:noProof/>
        <w:lang w:eastAsia="en-AU"/>
      </w:rPr>
      <w:drawing>
        <wp:anchor distT="0" distB="0" distL="114300" distR="114300" simplePos="0" relativeHeight="251659264" behindDoc="0" locked="0" layoutInCell="1" allowOverlap="1">
          <wp:simplePos x="0" y="0"/>
          <wp:positionH relativeFrom="column">
            <wp:posOffset>4972050</wp:posOffset>
          </wp:positionH>
          <wp:positionV relativeFrom="paragraph">
            <wp:posOffset>-145415</wp:posOffset>
          </wp:positionV>
          <wp:extent cx="1295400" cy="1352550"/>
          <wp:effectExtent l="0" t="0" r="0" b="0"/>
          <wp:wrapSquare wrapText="bothSides"/>
          <wp:docPr id="2" name="Picture 2" descr="Optometry Board of Australi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HPRA_OptometryBoardofAustralia"/>
                  <pic:cNvPicPr>
                    <a:picLocks noChangeArrowheads="1"/>
                  </pic:cNvPicPr>
                </pic:nvPicPr>
                <pic:blipFill>
                  <a:blip r:embed="rId1"/>
                  <a:srcRect/>
                  <a:stretch>
                    <a:fillRect/>
                  </a:stretch>
                </pic:blipFill>
                <pic:spPr bwMode="auto">
                  <a:xfrm>
                    <a:off x="0" y="0"/>
                    <a:ext cx="1295400" cy="1352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235F"/>
    <w:multiLevelType w:val="hybridMultilevel"/>
    <w:tmpl w:val="82E6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855A4"/>
    <w:multiLevelType w:val="hybridMultilevel"/>
    <w:tmpl w:val="18F2466A"/>
    <w:lvl w:ilvl="0" w:tplc="D95C4CD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37BBA"/>
    <w:multiLevelType w:val="hybridMultilevel"/>
    <w:tmpl w:val="D3DAF26A"/>
    <w:lvl w:ilvl="0" w:tplc="B8FE685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B7D84"/>
    <w:multiLevelType w:val="hybridMultilevel"/>
    <w:tmpl w:val="8AECEF76"/>
    <w:lvl w:ilvl="0" w:tplc="BE1CC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307B0"/>
    <w:multiLevelType w:val="hybridMultilevel"/>
    <w:tmpl w:val="223C994E"/>
    <w:lvl w:ilvl="0" w:tplc="7E46B5E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141E0"/>
    <w:multiLevelType w:val="hybridMultilevel"/>
    <w:tmpl w:val="C53E8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C58E7"/>
    <w:multiLevelType w:val="hybridMultilevel"/>
    <w:tmpl w:val="E482F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1A7DEF"/>
    <w:multiLevelType w:val="hybridMultilevel"/>
    <w:tmpl w:val="33A0E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C21673"/>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D147DA"/>
    <w:multiLevelType w:val="multilevel"/>
    <w:tmpl w:val="7C72A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2D4927"/>
    <w:multiLevelType w:val="hybridMultilevel"/>
    <w:tmpl w:val="8AECEF76"/>
    <w:lvl w:ilvl="0" w:tplc="BE1CC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15A1A"/>
    <w:multiLevelType w:val="hybridMultilevel"/>
    <w:tmpl w:val="57D88418"/>
    <w:lvl w:ilvl="0" w:tplc="F8E6274E">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17196"/>
    <w:multiLevelType w:val="hybridMultilevel"/>
    <w:tmpl w:val="ADD8A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245785"/>
    <w:multiLevelType w:val="hybridMultilevel"/>
    <w:tmpl w:val="8376A3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A911BF"/>
    <w:multiLevelType w:val="multilevel"/>
    <w:tmpl w:val="F27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6E78E0"/>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E64C95"/>
    <w:multiLevelType w:val="hybridMultilevel"/>
    <w:tmpl w:val="3586CF30"/>
    <w:lvl w:ilvl="0" w:tplc="FF38CA3E">
      <w:start w:val="1"/>
      <w:numFmt w:val="decimal"/>
      <w:lvlText w:val="%1."/>
      <w:lvlJc w:val="left"/>
      <w:pPr>
        <w:ind w:left="360" w:hanging="360"/>
      </w:pPr>
      <w:rPr>
        <w:rFonts w:ascii="Arial" w:hAnsi="Arial" w:cs="Arial" w:hint="default"/>
        <w:b w:val="0"/>
        <w:color w:val="000000" w:themeColor="text1"/>
        <w:sz w:val="20"/>
        <w:szCs w:val="20"/>
      </w:rPr>
    </w:lvl>
    <w:lvl w:ilvl="1" w:tplc="7DE40FFA">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233EB"/>
    <w:multiLevelType w:val="hybridMultilevel"/>
    <w:tmpl w:val="D68AFF28"/>
    <w:lvl w:ilvl="0" w:tplc="6726B46A">
      <w:start w:val="1"/>
      <w:numFmt w:val="decimal"/>
      <w:lvlText w:val="%1."/>
      <w:lvlJc w:val="left"/>
      <w:pPr>
        <w:ind w:left="36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4016C"/>
    <w:multiLevelType w:val="hybridMultilevel"/>
    <w:tmpl w:val="55A86998"/>
    <w:lvl w:ilvl="0" w:tplc="65C0FF30">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F6668"/>
    <w:multiLevelType w:val="multilevel"/>
    <w:tmpl w:val="F2568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89702C"/>
    <w:multiLevelType w:val="hybridMultilevel"/>
    <w:tmpl w:val="C53E8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FD1B57"/>
    <w:multiLevelType w:val="hybridMultilevel"/>
    <w:tmpl w:val="3A762BDA"/>
    <w:lvl w:ilvl="0" w:tplc="7E46B5E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6F7C7A"/>
    <w:multiLevelType w:val="multilevel"/>
    <w:tmpl w:val="49E66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EA710E"/>
    <w:multiLevelType w:val="hybridMultilevel"/>
    <w:tmpl w:val="9FC00156"/>
    <w:lvl w:ilvl="0" w:tplc="8FE26C52">
      <w:start w:val="1"/>
      <w:numFmt w:val="decimal"/>
      <w:lvlText w:val="%1."/>
      <w:lvlJc w:val="left"/>
      <w:pPr>
        <w:ind w:left="360" w:hanging="360"/>
      </w:pPr>
      <w:rPr>
        <w:rFonts w:ascii="Arial" w:hAnsi="Arial" w:cs="Arial"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6538F"/>
    <w:multiLevelType w:val="hybridMultilevel"/>
    <w:tmpl w:val="18F2466A"/>
    <w:lvl w:ilvl="0" w:tplc="D95C4CDC">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660B51"/>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BF5762"/>
    <w:multiLevelType w:val="hybridMultilevel"/>
    <w:tmpl w:val="284EA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7"/>
  </w:num>
  <w:num w:numId="3">
    <w:abstractNumId w:val="23"/>
  </w:num>
  <w:num w:numId="4">
    <w:abstractNumId w:val="11"/>
  </w:num>
  <w:num w:numId="5">
    <w:abstractNumId w:val="18"/>
  </w:num>
  <w:num w:numId="6">
    <w:abstractNumId w:val="0"/>
  </w:num>
  <w:num w:numId="7">
    <w:abstractNumId w:val="26"/>
  </w:num>
  <w:num w:numId="8">
    <w:abstractNumId w:val="24"/>
  </w:num>
  <w:num w:numId="9">
    <w:abstractNumId w:val="10"/>
  </w:num>
  <w:num w:numId="10">
    <w:abstractNumId w:val="1"/>
  </w:num>
  <w:num w:numId="11">
    <w:abstractNumId w:val="4"/>
  </w:num>
  <w:num w:numId="12">
    <w:abstractNumId w:val="21"/>
  </w:num>
  <w:num w:numId="13">
    <w:abstractNumId w:val="2"/>
  </w:num>
  <w:num w:numId="14">
    <w:abstractNumId w:val="15"/>
  </w:num>
  <w:num w:numId="15">
    <w:abstractNumId w:val="3"/>
  </w:num>
  <w:num w:numId="16">
    <w:abstractNumId w:val="8"/>
  </w:num>
  <w:num w:numId="17">
    <w:abstractNumId w:val="25"/>
  </w:num>
  <w:num w:numId="18">
    <w:abstractNumId w:val="6"/>
  </w:num>
  <w:num w:numId="19">
    <w:abstractNumId w:val="5"/>
  </w:num>
  <w:num w:numId="20">
    <w:abstractNumId w:val="20"/>
  </w:num>
  <w:num w:numId="21">
    <w:abstractNumId w:val="12"/>
  </w:num>
  <w:num w:numId="22">
    <w:abstractNumId w:val="7"/>
  </w:num>
  <w:num w:numId="23">
    <w:abstractNumId w:val="13"/>
  </w:num>
  <w:num w:numId="24">
    <w:abstractNumId w:val="9"/>
  </w:num>
  <w:num w:numId="25">
    <w:abstractNumId w:val="19"/>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9E"/>
    <w:rsid w:val="00002EFA"/>
    <w:rsid w:val="00003F0A"/>
    <w:rsid w:val="000255FE"/>
    <w:rsid w:val="00047F1A"/>
    <w:rsid w:val="000506EA"/>
    <w:rsid w:val="000C51C7"/>
    <w:rsid w:val="000D22C5"/>
    <w:rsid w:val="000E1919"/>
    <w:rsid w:val="001037F1"/>
    <w:rsid w:val="001152F0"/>
    <w:rsid w:val="00117060"/>
    <w:rsid w:val="00121E82"/>
    <w:rsid w:val="0013396B"/>
    <w:rsid w:val="0014626F"/>
    <w:rsid w:val="001501B7"/>
    <w:rsid w:val="00192714"/>
    <w:rsid w:val="00197024"/>
    <w:rsid w:val="001A3C69"/>
    <w:rsid w:val="001A6FF0"/>
    <w:rsid w:val="001F419C"/>
    <w:rsid w:val="001F63F8"/>
    <w:rsid w:val="001F7A6B"/>
    <w:rsid w:val="00212D28"/>
    <w:rsid w:val="00224981"/>
    <w:rsid w:val="00232339"/>
    <w:rsid w:val="0023733D"/>
    <w:rsid w:val="00283137"/>
    <w:rsid w:val="002B6F50"/>
    <w:rsid w:val="002D6FEB"/>
    <w:rsid w:val="002E267A"/>
    <w:rsid w:val="00312D1D"/>
    <w:rsid w:val="003136CD"/>
    <w:rsid w:val="00317411"/>
    <w:rsid w:val="00325589"/>
    <w:rsid w:val="00341DF3"/>
    <w:rsid w:val="00342C2B"/>
    <w:rsid w:val="003530A9"/>
    <w:rsid w:val="00362447"/>
    <w:rsid w:val="00374C1F"/>
    <w:rsid w:val="00391BAA"/>
    <w:rsid w:val="00394230"/>
    <w:rsid w:val="00395CC6"/>
    <w:rsid w:val="003F3C94"/>
    <w:rsid w:val="004048DA"/>
    <w:rsid w:val="0041414F"/>
    <w:rsid w:val="00424BF6"/>
    <w:rsid w:val="00432B52"/>
    <w:rsid w:val="00451A4F"/>
    <w:rsid w:val="00460241"/>
    <w:rsid w:val="00476E47"/>
    <w:rsid w:val="00487166"/>
    <w:rsid w:val="004922C9"/>
    <w:rsid w:val="00496AE6"/>
    <w:rsid w:val="004A2ECE"/>
    <w:rsid w:val="004A5405"/>
    <w:rsid w:val="004B350F"/>
    <w:rsid w:val="004E69DB"/>
    <w:rsid w:val="004F65EA"/>
    <w:rsid w:val="004F6E85"/>
    <w:rsid w:val="00515504"/>
    <w:rsid w:val="0052513C"/>
    <w:rsid w:val="00547923"/>
    <w:rsid w:val="0055521E"/>
    <w:rsid w:val="00566FD1"/>
    <w:rsid w:val="00577ADA"/>
    <w:rsid w:val="0058421F"/>
    <w:rsid w:val="005B11D8"/>
    <w:rsid w:val="005C7A84"/>
    <w:rsid w:val="005D6C58"/>
    <w:rsid w:val="005E3845"/>
    <w:rsid w:val="00612158"/>
    <w:rsid w:val="00613AD4"/>
    <w:rsid w:val="006266AB"/>
    <w:rsid w:val="006469FA"/>
    <w:rsid w:val="006604AA"/>
    <w:rsid w:val="00660BD5"/>
    <w:rsid w:val="00670A41"/>
    <w:rsid w:val="00672AEE"/>
    <w:rsid w:val="0067654A"/>
    <w:rsid w:val="00687482"/>
    <w:rsid w:val="0069209F"/>
    <w:rsid w:val="006D6103"/>
    <w:rsid w:val="006E2D73"/>
    <w:rsid w:val="006E7EB2"/>
    <w:rsid w:val="006F021B"/>
    <w:rsid w:val="006F7645"/>
    <w:rsid w:val="00721387"/>
    <w:rsid w:val="00722E63"/>
    <w:rsid w:val="0072456E"/>
    <w:rsid w:val="00742C92"/>
    <w:rsid w:val="00773C6B"/>
    <w:rsid w:val="00777D53"/>
    <w:rsid w:val="0078580E"/>
    <w:rsid w:val="007A056B"/>
    <w:rsid w:val="007A2F31"/>
    <w:rsid w:val="007B3BE5"/>
    <w:rsid w:val="007B542A"/>
    <w:rsid w:val="007D237D"/>
    <w:rsid w:val="007D7B6F"/>
    <w:rsid w:val="007E2502"/>
    <w:rsid w:val="00804B71"/>
    <w:rsid w:val="008065EE"/>
    <w:rsid w:val="00821E14"/>
    <w:rsid w:val="0086452C"/>
    <w:rsid w:val="00876792"/>
    <w:rsid w:val="008836E8"/>
    <w:rsid w:val="008974C8"/>
    <w:rsid w:val="008A32BE"/>
    <w:rsid w:val="008A6651"/>
    <w:rsid w:val="009062D9"/>
    <w:rsid w:val="0093789E"/>
    <w:rsid w:val="00943FC5"/>
    <w:rsid w:val="00946BCE"/>
    <w:rsid w:val="009B4B0D"/>
    <w:rsid w:val="009C53C9"/>
    <w:rsid w:val="00A03CA9"/>
    <w:rsid w:val="00A12E42"/>
    <w:rsid w:val="00A25DF6"/>
    <w:rsid w:val="00A43430"/>
    <w:rsid w:val="00A71957"/>
    <w:rsid w:val="00A8667B"/>
    <w:rsid w:val="00A95B18"/>
    <w:rsid w:val="00AC50DC"/>
    <w:rsid w:val="00AD021B"/>
    <w:rsid w:val="00AF1327"/>
    <w:rsid w:val="00B12E0A"/>
    <w:rsid w:val="00B422F4"/>
    <w:rsid w:val="00B62F99"/>
    <w:rsid w:val="00B85528"/>
    <w:rsid w:val="00B92506"/>
    <w:rsid w:val="00B950B5"/>
    <w:rsid w:val="00BD623A"/>
    <w:rsid w:val="00BE2250"/>
    <w:rsid w:val="00C04855"/>
    <w:rsid w:val="00C0786C"/>
    <w:rsid w:val="00C23E53"/>
    <w:rsid w:val="00C3659E"/>
    <w:rsid w:val="00C613BA"/>
    <w:rsid w:val="00C7414A"/>
    <w:rsid w:val="00C96543"/>
    <w:rsid w:val="00CB7FFD"/>
    <w:rsid w:val="00CD37E6"/>
    <w:rsid w:val="00CF18BE"/>
    <w:rsid w:val="00D22078"/>
    <w:rsid w:val="00D26DAF"/>
    <w:rsid w:val="00D42C96"/>
    <w:rsid w:val="00D6566F"/>
    <w:rsid w:val="00D666E3"/>
    <w:rsid w:val="00D713D5"/>
    <w:rsid w:val="00D8397E"/>
    <w:rsid w:val="00D866D4"/>
    <w:rsid w:val="00D91023"/>
    <w:rsid w:val="00DA5934"/>
    <w:rsid w:val="00DB403D"/>
    <w:rsid w:val="00DB5474"/>
    <w:rsid w:val="00DC370B"/>
    <w:rsid w:val="00DC53CF"/>
    <w:rsid w:val="00DD1CFE"/>
    <w:rsid w:val="00DF4AF6"/>
    <w:rsid w:val="00E07D13"/>
    <w:rsid w:val="00E21469"/>
    <w:rsid w:val="00E25865"/>
    <w:rsid w:val="00E33EAC"/>
    <w:rsid w:val="00E35D45"/>
    <w:rsid w:val="00E655C6"/>
    <w:rsid w:val="00E7034E"/>
    <w:rsid w:val="00EA003C"/>
    <w:rsid w:val="00EA7A75"/>
    <w:rsid w:val="00EC766F"/>
    <w:rsid w:val="00EF5C73"/>
    <w:rsid w:val="00EF6BC4"/>
    <w:rsid w:val="00F06263"/>
    <w:rsid w:val="00F068F0"/>
    <w:rsid w:val="00F0723D"/>
    <w:rsid w:val="00F1330C"/>
    <w:rsid w:val="00F42144"/>
    <w:rsid w:val="00F47F45"/>
    <w:rsid w:val="00F61033"/>
    <w:rsid w:val="00FD1BBA"/>
    <w:rsid w:val="00FD1C85"/>
    <w:rsid w:val="00FD5B54"/>
    <w:rsid w:val="00FE1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0F4641A-66FA-4772-88A9-58823333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59E"/>
    <w:pPr>
      <w:spacing w:after="200" w:line="276" w:lineRule="auto"/>
    </w:pPr>
    <w:rPr>
      <w:rFonts w:ascii="Calibri" w:eastAsia="Times New Roman" w:hAnsi="Calibri" w:cs="Times New Roman"/>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659E"/>
    <w:rPr>
      <w:rFonts w:ascii="Calibri" w:eastAsia="Times New Roman" w:hAnsi="Calibri"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1"/>
    <w:rsid w:val="00C3659E"/>
    <w:rPr>
      <w:rFonts w:cs="Times New Roman"/>
      <w:sz w:val="16"/>
      <w:szCs w:val="16"/>
    </w:rPr>
  </w:style>
  <w:style w:type="paragraph" w:styleId="CommentText">
    <w:name w:val="annotation text"/>
    <w:basedOn w:val="Normal"/>
    <w:link w:val="CommentTextChar"/>
    <w:uiPriority w:val="99"/>
    <w:rsid w:val="00C3659E"/>
    <w:pPr>
      <w:spacing w:line="240" w:lineRule="auto"/>
    </w:pPr>
    <w:rPr>
      <w:rFonts w:eastAsia="Calibri"/>
      <w:sz w:val="20"/>
      <w:szCs w:val="20"/>
    </w:rPr>
  </w:style>
  <w:style w:type="character" w:customStyle="1" w:styleId="CommentTextChar">
    <w:name w:val="Comment Text Char"/>
    <w:basedOn w:val="DefaultParagraphFont"/>
    <w:link w:val="CommentText"/>
    <w:uiPriority w:val="99"/>
    <w:rsid w:val="00C3659E"/>
    <w:rPr>
      <w:rFonts w:ascii="Calibri" w:eastAsia="Calibri" w:hAnsi="Calibri" w:cs="Times New Roman"/>
      <w:lang w:val="en-AU"/>
    </w:rPr>
  </w:style>
  <w:style w:type="paragraph" w:customStyle="1" w:styleId="AHPRATitle">
    <w:name w:val="AHPRA Title"/>
    <w:basedOn w:val="Normal"/>
    <w:next w:val="Normal"/>
    <w:qFormat/>
    <w:rsid w:val="00C3659E"/>
    <w:pPr>
      <w:spacing w:line="240" w:lineRule="auto"/>
      <w:outlineLvl w:val="0"/>
    </w:pPr>
    <w:rPr>
      <w:rFonts w:ascii="Arial" w:hAnsi="Arial" w:cs="Arial"/>
      <w:color w:val="808080"/>
      <w:sz w:val="44"/>
      <w:szCs w:val="52"/>
    </w:rPr>
  </w:style>
  <w:style w:type="paragraph" w:customStyle="1" w:styleId="TableText">
    <w:name w:val="TableText"/>
    <w:basedOn w:val="Normal"/>
    <w:rsid w:val="00C3659E"/>
    <w:pPr>
      <w:keepNext/>
      <w:spacing w:before="120" w:after="120" w:line="240" w:lineRule="auto"/>
    </w:pPr>
    <w:rPr>
      <w:rFonts w:ascii="Helvetica Narrow" w:eastAsia="Calibri" w:hAnsi="Helvetica Narrow"/>
      <w:color w:val="000000"/>
      <w:sz w:val="20"/>
      <w:szCs w:val="24"/>
    </w:rPr>
  </w:style>
  <w:style w:type="paragraph" w:styleId="BalloonText">
    <w:name w:val="Balloon Text"/>
    <w:basedOn w:val="Normal"/>
    <w:link w:val="BalloonTextChar"/>
    <w:uiPriority w:val="99"/>
    <w:semiHidden/>
    <w:unhideWhenUsed/>
    <w:rsid w:val="00C36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9E"/>
    <w:rPr>
      <w:rFonts w:ascii="Tahoma" w:eastAsia="Times New Roman" w:hAnsi="Tahoma" w:cs="Tahoma"/>
      <w:sz w:val="16"/>
      <w:szCs w:val="16"/>
      <w:lang w:val="en-AU"/>
    </w:rPr>
  </w:style>
  <w:style w:type="paragraph" w:styleId="ListParagraph">
    <w:name w:val="List Paragraph"/>
    <w:basedOn w:val="Normal"/>
    <w:link w:val="ListParagraphChar"/>
    <w:uiPriority w:val="34"/>
    <w:qFormat/>
    <w:rsid w:val="00A43430"/>
    <w:pPr>
      <w:ind w:left="720"/>
      <w:contextualSpacing/>
    </w:pPr>
  </w:style>
  <w:style w:type="paragraph" w:customStyle="1" w:styleId="AHPRAHeadline">
    <w:name w:val="AHPRA Headline"/>
    <w:basedOn w:val="Normal"/>
    <w:qFormat/>
    <w:rsid w:val="00A43430"/>
    <w:pPr>
      <w:spacing w:line="240" w:lineRule="auto"/>
    </w:pPr>
    <w:rPr>
      <w:rFonts w:ascii="Arial" w:hAnsi="Arial"/>
      <w:color w:val="008EC4"/>
      <w:sz w:val="28"/>
      <w:szCs w:val="24"/>
      <w:lang w:val="en-US"/>
    </w:rPr>
  </w:style>
  <w:style w:type="paragraph" w:customStyle="1" w:styleId="AHPRASubhead">
    <w:name w:val="AHPRA Subhead"/>
    <w:basedOn w:val="Normal"/>
    <w:qFormat/>
    <w:rsid w:val="00A43430"/>
    <w:pPr>
      <w:spacing w:line="240" w:lineRule="auto"/>
    </w:pPr>
    <w:rPr>
      <w:rFonts w:ascii="Arial" w:hAnsi="Arial"/>
      <w:b/>
      <w:color w:val="008EC4"/>
      <w:sz w:val="20"/>
      <w:szCs w:val="24"/>
      <w:lang w:val="en-US"/>
    </w:rPr>
  </w:style>
  <w:style w:type="character" w:customStyle="1" w:styleId="ListParagraphChar">
    <w:name w:val="List Paragraph Char"/>
    <w:link w:val="ListParagraph"/>
    <w:uiPriority w:val="34"/>
    <w:locked/>
    <w:rsid w:val="00A43430"/>
    <w:rPr>
      <w:rFonts w:ascii="Calibri" w:eastAsia="Times New Roman" w:hAnsi="Calibri" w:cs="Times New Roman"/>
      <w:sz w:val="22"/>
      <w:szCs w:val="22"/>
      <w:lang w:val="en-AU"/>
    </w:rPr>
  </w:style>
  <w:style w:type="paragraph" w:styleId="Header">
    <w:name w:val="header"/>
    <w:basedOn w:val="Normal"/>
    <w:link w:val="HeaderChar"/>
    <w:uiPriority w:val="99"/>
    <w:unhideWhenUsed/>
    <w:rsid w:val="00A43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30"/>
    <w:rPr>
      <w:rFonts w:ascii="Calibri" w:eastAsia="Times New Roman" w:hAnsi="Calibri" w:cs="Times New Roman"/>
      <w:sz w:val="22"/>
      <w:szCs w:val="22"/>
      <w:lang w:val="en-AU"/>
    </w:rPr>
  </w:style>
  <w:style w:type="paragraph" w:styleId="Footer">
    <w:name w:val="footer"/>
    <w:basedOn w:val="Normal"/>
    <w:link w:val="FooterChar"/>
    <w:uiPriority w:val="99"/>
    <w:unhideWhenUsed/>
    <w:rsid w:val="00A43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30"/>
    <w:rPr>
      <w:rFonts w:ascii="Calibri" w:eastAsia="Times New Roman" w:hAnsi="Calibri" w:cs="Times New Roman"/>
      <w:sz w:val="22"/>
      <w:szCs w:val="22"/>
      <w:lang w:val="en-AU"/>
    </w:rPr>
  </w:style>
  <w:style w:type="paragraph" w:styleId="CommentSubject">
    <w:name w:val="annotation subject"/>
    <w:basedOn w:val="CommentText"/>
    <w:next w:val="CommentText"/>
    <w:link w:val="CommentSubjectChar"/>
    <w:uiPriority w:val="99"/>
    <w:semiHidden/>
    <w:unhideWhenUsed/>
    <w:rsid w:val="001A6FF0"/>
    <w:rPr>
      <w:rFonts w:eastAsia="Times New Roman"/>
      <w:b/>
      <w:bCs/>
    </w:rPr>
  </w:style>
  <w:style w:type="character" w:customStyle="1" w:styleId="CommentSubjectChar">
    <w:name w:val="Comment Subject Char"/>
    <w:basedOn w:val="CommentTextChar"/>
    <w:link w:val="CommentSubject"/>
    <w:uiPriority w:val="99"/>
    <w:semiHidden/>
    <w:rsid w:val="001A6FF0"/>
    <w:rPr>
      <w:rFonts w:ascii="Calibri" w:eastAsia="Times New Roman" w:hAnsi="Calibri" w:cs="Times New Roman"/>
      <w:b/>
      <w:bCs/>
      <w:lang w:val="en-AU"/>
    </w:rPr>
  </w:style>
  <w:style w:type="paragraph" w:customStyle="1" w:styleId="AHPRAbodytext">
    <w:name w:val="AHPRA body text"/>
    <w:basedOn w:val="Normal"/>
    <w:rsid w:val="00B12E0A"/>
    <w:pPr>
      <w:spacing w:line="240" w:lineRule="auto"/>
    </w:pPr>
    <w:rPr>
      <w:rFonts w:ascii="Arial" w:eastAsia="Cambria" w:hAnsi="Arial" w:cs="Arial"/>
      <w:sz w:val="20"/>
      <w:szCs w:val="24"/>
      <w:lang w:val="en-US"/>
    </w:rPr>
  </w:style>
  <w:style w:type="paragraph" w:customStyle="1" w:styleId="AHPRADocumenttitle">
    <w:name w:val="AHPRA Document title"/>
    <w:basedOn w:val="Normal"/>
    <w:rsid w:val="00192714"/>
    <w:pPr>
      <w:spacing w:before="200" w:line="240" w:lineRule="auto"/>
      <w:outlineLvl w:val="0"/>
    </w:pPr>
    <w:rPr>
      <w:rFonts w:ascii="Arial" w:eastAsia="Cambria" w:hAnsi="Arial" w:cs="Arial"/>
      <w:color w:val="00BCCE"/>
      <w:sz w:val="32"/>
      <w:szCs w:val="52"/>
      <w:lang w:val="en-US"/>
    </w:rPr>
  </w:style>
  <w:style w:type="paragraph" w:customStyle="1" w:styleId="AHPRADocumentsubheading">
    <w:name w:val="AHPRA Document subheading"/>
    <w:basedOn w:val="Normal"/>
    <w:next w:val="Normal"/>
    <w:uiPriority w:val="99"/>
    <w:qFormat/>
    <w:rsid w:val="00192714"/>
    <w:pPr>
      <w:spacing w:line="240" w:lineRule="auto"/>
      <w:outlineLvl w:val="0"/>
    </w:pPr>
    <w:rPr>
      <w:rFonts w:ascii="Arial" w:eastAsia="Cambria" w:hAnsi="Arial" w:cs="Arial"/>
      <w:color w:val="808080"/>
      <w:sz w:val="28"/>
      <w:szCs w:val="52"/>
      <w:lang w:val="en-US"/>
    </w:rPr>
  </w:style>
  <w:style w:type="paragraph" w:customStyle="1" w:styleId="AHPRAfooter">
    <w:name w:val="AHPRA footer"/>
    <w:basedOn w:val="FootnoteText"/>
    <w:rsid w:val="00192714"/>
  </w:style>
  <w:style w:type="paragraph" w:customStyle="1" w:styleId="AHPRAfirstpagefooter">
    <w:name w:val="AHPRA first page footer"/>
    <w:basedOn w:val="AHPRAfooter"/>
    <w:rsid w:val="00192714"/>
    <w:pPr>
      <w:jc w:val="center"/>
    </w:pPr>
    <w:rPr>
      <w:rFonts w:ascii="Arial" w:eastAsia="Cambria" w:hAnsi="Arial" w:cs="Arial"/>
      <w:b/>
      <w:color w:val="5F6062"/>
      <w:sz w:val="18"/>
    </w:rPr>
  </w:style>
  <w:style w:type="paragraph" w:styleId="FootnoteText">
    <w:name w:val="footnote text"/>
    <w:basedOn w:val="Normal"/>
    <w:link w:val="FootnoteTextChar"/>
    <w:uiPriority w:val="99"/>
    <w:semiHidden/>
    <w:unhideWhenUsed/>
    <w:rsid w:val="001927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714"/>
    <w:rPr>
      <w:rFonts w:ascii="Calibri" w:eastAsia="Times New Roman" w:hAnsi="Calibri" w:cs="Times New Roman"/>
      <w:lang w:val="en-AU"/>
    </w:rPr>
  </w:style>
  <w:style w:type="character" w:styleId="Hyperlink">
    <w:name w:val="Hyperlink"/>
    <w:uiPriority w:val="99"/>
    <w:unhideWhenUsed/>
    <w:rsid w:val="007B3BE5"/>
    <w:rPr>
      <w:color w:val="0000FF"/>
      <w:u w:val="single"/>
    </w:rPr>
  </w:style>
  <w:style w:type="paragraph" w:customStyle="1" w:styleId="AHPRAbody">
    <w:name w:val="AHPRA body"/>
    <w:basedOn w:val="Normal"/>
    <w:link w:val="AHPRAbodyChar"/>
    <w:qFormat/>
    <w:rsid w:val="007B3BE5"/>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rsid w:val="007B3BE5"/>
    <w:rPr>
      <w:rFonts w:eastAsia="Cambria"/>
      <w:szCs w:val="24"/>
      <w:lang w:val="en-AU"/>
    </w:rPr>
  </w:style>
  <w:style w:type="paragraph" w:customStyle="1" w:styleId="Default">
    <w:name w:val="Default"/>
    <w:rsid w:val="003136CD"/>
    <w:pPr>
      <w:autoSpaceDE w:val="0"/>
      <w:autoSpaceDN w:val="0"/>
      <w:adjustRightInd w:val="0"/>
    </w:pPr>
    <w:rPr>
      <w:rFonts w:eastAsia="Cambria"/>
      <w:color w:val="000000"/>
      <w:sz w:val="24"/>
      <w:szCs w:val="24"/>
      <w:lang w:val="en-AU"/>
    </w:rPr>
  </w:style>
  <w:style w:type="paragraph" w:styleId="NormalWeb">
    <w:name w:val="Normal (Web)"/>
    <w:basedOn w:val="Normal"/>
    <w:uiPriority w:val="99"/>
    <w:semiHidden/>
    <w:unhideWhenUsed/>
    <w:rsid w:val="00C23E53"/>
    <w:pPr>
      <w:spacing w:before="100" w:beforeAutospacing="1" w:after="100" w:afterAutospacing="1" w:line="240" w:lineRule="auto"/>
    </w:pPr>
    <w:rPr>
      <w:rFonts w:ascii="Times New Roman" w:eastAsiaTheme="minorHAnsi"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42731">
      <w:bodyDiv w:val="1"/>
      <w:marLeft w:val="0"/>
      <w:marRight w:val="0"/>
      <w:marTop w:val="0"/>
      <w:marBottom w:val="0"/>
      <w:divBdr>
        <w:top w:val="none" w:sz="0" w:space="0" w:color="auto"/>
        <w:left w:val="none" w:sz="0" w:space="0" w:color="auto"/>
        <w:bottom w:val="none" w:sz="0" w:space="0" w:color="auto"/>
        <w:right w:val="none" w:sz="0" w:space="0" w:color="auto"/>
      </w:divBdr>
    </w:div>
    <w:div w:id="898514002">
      <w:bodyDiv w:val="1"/>
      <w:marLeft w:val="0"/>
      <w:marRight w:val="0"/>
      <w:marTop w:val="0"/>
      <w:marBottom w:val="0"/>
      <w:divBdr>
        <w:top w:val="none" w:sz="0" w:space="0" w:color="auto"/>
        <w:left w:val="none" w:sz="0" w:space="0" w:color="auto"/>
        <w:bottom w:val="none" w:sz="0" w:space="0" w:color="auto"/>
        <w:right w:val="none" w:sz="0" w:space="0" w:color="auto"/>
      </w:divBdr>
    </w:div>
    <w:div w:id="1325547103">
      <w:bodyDiv w:val="1"/>
      <w:marLeft w:val="0"/>
      <w:marRight w:val="0"/>
      <w:marTop w:val="0"/>
      <w:marBottom w:val="0"/>
      <w:divBdr>
        <w:top w:val="none" w:sz="0" w:space="0" w:color="auto"/>
        <w:left w:val="none" w:sz="0" w:space="0" w:color="auto"/>
        <w:bottom w:val="none" w:sz="0" w:space="0" w:color="auto"/>
        <w:right w:val="none" w:sz="0" w:space="0" w:color="auto"/>
      </w:divBdr>
    </w:div>
    <w:div w:id="1467503738">
      <w:bodyDiv w:val="1"/>
      <w:marLeft w:val="0"/>
      <w:marRight w:val="0"/>
      <w:marTop w:val="0"/>
      <w:marBottom w:val="0"/>
      <w:divBdr>
        <w:top w:val="none" w:sz="0" w:space="0" w:color="auto"/>
        <w:left w:val="none" w:sz="0" w:space="0" w:color="auto"/>
        <w:bottom w:val="none" w:sz="0" w:space="0" w:color="auto"/>
        <w:right w:val="none" w:sz="0" w:space="0" w:color="auto"/>
      </w:divBdr>
    </w:div>
    <w:div w:id="1690720987">
      <w:bodyDiv w:val="1"/>
      <w:marLeft w:val="0"/>
      <w:marRight w:val="0"/>
      <w:marTop w:val="0"/>
      <w:marBottom w:val="0"/>
      <w:divBdr>
        <w:top w:val="none" w:sz="0" w:space="0" w:color="auto"/>
        <w:left w:val="none" w:sz="0" w:space="0" w:color="auto"/>
        <w:bottom w:val="none" w:sz="0" w:space="0" w:color="auto"/>
        <w:right w:val="none" w:sz="0" w:space="0" w:color="auto"/>
      </w:divBdr>
    </w:div>
    <w:div w:id="1694838005">
      <w:bodyDiv w:val="1"/>
      <w:marLeft w:val="0"/>
      <w:marRight w:val="0"/>
      <w:marTop w:val="0"/>
      <w:marBottom w:val="0"/>
      <w:divBdr>
        <w:top w:val="none" w:sz="0" w:space="0" w:color="auto"/>
        <w:left w:val="none" w:sz="0" w:space="0" w:color="auto"/>
        <w:bottom w:val="none" w:sz="0" w:space="0" w:color="auto"/>
        <w:right w:val="none" w:sz="0" w:space="0" w:color="auto"/>
      </w:divBdr>
    </w:div>
    <w:div w:id="1873421448">
      <w:bodyDiv w:val="1"/>
      <w:marLeft w:val="0"/>
      <w:marRight w:val="0"/>
      <w:marTop w:val="0"/>
      <w:marBottom w:val="0"/>
      <w:divBdr>
        <w:top w:val="none" w:sz="0" w:space="0" w:color="auto"/>
        <w:left w:val="none" w:sz="0" w:space="0" w:color="auto"/>
        <w:bottom w:val="none" w:sz="0" w:space="0" w:color="auto"/>
        <w:right w:val="none" w:sz="0" w:space="0" w:color="auto"/>
      </w:divBdr>
    </w:div>
    <w:div w:id="193404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tomconsultation@ahpra.gov.au?subject=Public%20consultation%20on%20revised%20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rundel@optometry.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1D1E7-70BB-4D44-B686-01361E69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Submission - Revised guidelines for CPD for endorsed and non-endorsed optometrists and POA - Submission - Revised guidelines for CPD for endorsed and non-endorsed optometrists and POA - Submission - Revised guidelines for CPD for endorsed and non-endorsed</vt:lpstr>
    </vt:vector>
  </TitlesOfParts>
  <Company>AHPRA</Company>
  <LinksUpToDate>false</LinksUpToDate>
  <CharactersWithSpaces>13228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Revised guidelines for CPD for endorsed and non-endorsed optometrists and POA - Eye on CPD Independent Review Panel</dc:title>
  <dc:subject>Submission</dc:subject>
  <dc:creator>Optometry Board</dc:creator>
  <cp:lastModifiedBy>Sheryl Kamath</cp:lastModifiedBy>
  <cp:revision>3</cp:revision>
  <cp:lastPrinted>2013-10-08T04:30:00Z</cp:lastPrinted>
  <dcterms:created xsi:type="dcterms:W3CDTF">2016-04-27T00:58:00Z</dcterms:created>
  <dcterms:modified xsi:type="dcterms:W3CDTF">2016-04-27T00:59:00Z</dcterms:modified>
</cp:coreProperties>
</file>