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0"/>
        <w:tblpPr w:leftFromText="181" w:rightFromText="181" w:vertAnchor="page" w:horzAnchor="page" w:tblpY="3539"/>
        <w:tblW w:w="0" w:type="auto"/>
        <w:tblCellMar>
          <w:bottom w:w="215" w:type="dxa"/>
        </w:tblCellMar>
        <w:tblLook w:val="04A0" w:firstRow="1" w:lastRow="0" w:firstColumn="1" w:lastColumn="0" w:noHBand="0" w:noVBand="1"/>
      </w:tblPr>
      <w:tblGrid>
        <w:gridCol w:w="1384"/>
        <w:gridCol w:w="3646"/>
      </w:tblGrid>
      <w:tr w:rsidR="0036498C" w:rsidRPr="0036498C" w:rsidTr="001808C9">
        <w:tc>
          <w:tcPr>
            <w:tcW w:w="1384" w:type="dxa"/>
            <w:tcBorders>
              <w:top w:val="nil"/>
              <w:left w:val="nil"/>
              <w:right w:val="nil"/>
            </w:tcBorders>
          </w:tcPr>
          <w:p w:rsidR="0036498C" w:rsidRPr="0036498C" w:rsidRDefault="0036498C" w:rsidP="0036498C"/>
        </w:tc>
        <w:tc>
          <w:tcPr>
            <w:tcW w:w="0" w:type="auto"/>
            <w:tcBorders>
              <w:top w:val="nil"/>
              <w:left w:val="nil"/>
              <w:right w:val="nil"/>
            </w:tcBorders>
            <w:tcMar>
              <w:left w:w="0" w:type="dxa"/>
              <w:right w:w="0" w:type="dxa"/>
            </w:tcMar>
            <w:vAlign w:val="bottom"/>
          </w:tcPr>
          <w:p w:rsidR="0036498C" w:rsidRPr="0036498C" w:rsidRDefault="0044387E" w:rsidP="0036498C">
            <w:pPr>
              <w:pStyle w:val="Title"/>
              <w:framePr w:hSpace="0" w:wrap="auto" w:vAnchor="margin" w:hAnchor="text" w:yAlign="inline"/>
            </w:pPr>
            <w:r>
              <w:t>FAQ</w:t>
            </w:r>
            <w:r w:rsidR="00FF7159">
              <w:t>: Recency of practice</w:t>
            </w:r>
          </w:p>
        </w:tc>
      </w:tr>
    </w:tbl>
    <w:p w:rsidR="001808C9" w:rsidRPr="0036498C" w:rsidRDefault="001808C9" w:rsidP="0036498C">
      <w:pPr>
        <w:spacing w:after="1760"/>
      </w:pPr>
    </w:p>
    <w:p w:rsidR="001808C9" w:rsidRDefault="00530C17" w:rsidP="0036498C">
      <w:pPr>
        <w:pStyle w:val="Date"/>
      </w:pPr>
      <w:sdt>
        <w:sdtPr>
          <w:id w:val="2040462043"/>
          <w:placeholder>
            <w:docPart w:val="9D7EF5BE678C42B5B044B8D2C0E64EF9"/>
          </w:placeholder>
          <w:date w:fullDate="2015-11-25T00:00:00Z">
            <w:dateFormat w:val="d MMMM yyyy"/>
            <w:lid w:val="en-AU"/>
            <w:storeMappedDataAs w:val="dateTime"/>
            <w:calendar w:val="gregorian"/>
          </w:date>
        </w:sdtPr>
        <w:sdtEndPr/>
        <w:sdtContent>
          <w:r w:rsidR="00186F13">
            <w:t>25 November 2015</w:t>
          </w:r>
        </w:sdtContent>
      </w:sdt>
    </w:p>
    <w:p w:rsidR="00FF7159" w:rsidRPr="007E541F" w:rsidRDefault="00FF7159" w:rsidP="00FF7159">
      <w:pPr>
        <w:pStyle w:val="Heading5"/>
      </w:pPr>
      <w:r w:rsidRPr="007E541F">
        <w:t>Why must National Boards have a Recency of Practice (RoP) registration standard?</w:t>
      </w:r>
    </w:p>
    <w:p w:rsidR="00FF7159" w:rsidRPr="007E541F" w:rsidRDefault="00FF7159" w:rsidP="00FF7159">
      <w:pPr>
        <w:pStyle w:val="BodyText"/>
      </w:pPr>
      <w:r w:rsidRPr="007E541F">
        <w:t xml:space="preserve">The National Law requires National Boards to develop registration standards about the requirements for Recency of Practice (RoP) for registered health practitioners. Recent practice is an important way that practitioners can maintain their professional skills and knowledge.  </w:t>
      </w:r>
    </w:p>
    <w:p w:rsidR="00FF7159" w:rsidRPr="007E541F" w:rsidRDefault="00FF7159" w:rsidP="00FF7159">
      <w:pPr>
        <w:pStyle w:val="Heading5"/>
      </w:pPr>
      <w:r w:rsidRPr="007E541F">
        <w:t>Why is there a requirement for 450 hours of practice in three years in the Recency of Practice standard?</w:t>
      </w:r>
    </w:p>
    <w:p w:rsidR="00FF7159" w:rsidRPr="007E541F" w:rsidRDefault="00FF7159" w:rsidP="00FF7159">
      <w:pPr>
        <w:pStyle w:val="BodyText"/>
      </w:pPr>
      <w:r w:rsidRPr="007E541F">
        <w:rPr>
          <w:lang w:val="en-US"/>
        </w:rPr>
        <w:t xml:space="preserve">While there is not yet research that shows how much recent practice a health practitioner needs to maintain their skills and knowledge, National Boards have drawn on the research that is available as well as their regulatory experience to set requirements for recent practice. National Boards consider that 450 hours of practice over three years </w:t>
      </w:r>
      <w:r w:rsidRPr="007E541F">
        <w:t xml:space="preserve">provides an appropriate balance between ensuring that practitioners have undertaken sufficient </w:t>
      </w:r>
      <w:r>
        <w:t>recent</w:t>
      </w:r>
      <w:r w:rsidRPr="007E541F">
        <w:t xml:space="preserve"> practice to maintain the knowledge and skills to safely practise the profession; and providing reasonable flexibility for situations such as part-time work, study leave and parenting leave. </w:t>
      </w:r>
    </w:p>
    <w:p w:rsidR="00FF7159" w:rsidRPr="006B26A7" w:rsidRDefault="00FF7159" w:rsidP="00FF7159">
      <w:pPr>
        <w:pStyle w:val="BodyText"/>
        <w:rPr>
          <w:lang w:val="en-US"/>
        </w:rPr>
      </w:pPr>
      <w:r w:rsidRPr="006B26A7">
        <w:rPr>
          <w:lang w:val="en-US"/>
        </w:rPr>
        <w:t>The following example shows how this requirement could apply:</w:t>
      </w:r>
    </w:p>
    <w:tbl>
      <w:tblPr>
        <w:tblW w:w="9645" w:type="dxa"/>
        <w:tblInd w:w="108" w:type="dxa"/>
        <w:tblCellMar>
          <w:left w:w="0" w:type="dxa"/>
          <w:right w:w="0" w:type="dxa"/>
        </w:tblCellMar>
        <w:tblLook w:val="04A0" w:firstRow="1" w:lastRow="0" w:firstColumn="1" w:lastColumn="0" w:noHBand="0" w:noVBand="1"/>
      </w:tblPr>
      <w:tblGrid>
        <w:gridCol w:w="710"/>
        <w:gridCol w:w="1489"/>
        <w:gridCol w:w="1489"/>
        <w:gridCol w:w="1489"/>
        <w:gridCol w:w="1489"/>
        <w:gridCol w:w="1489"/>
        <w:gridCol w:w="1490"/>
      </w:tblGrid>
      <w:tr w:rsidR="00FF7159" w:rsidRPr="007E541F" w:rsidTr="001808C9">
        <w:trPr>
          <w:trHeight w:val="479"/>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spacing w:after="240"/>
              <w:rPr>
                <w:b/>
                <w:bCs/>
                <w:sz w:val="18"/>
                <w:szCs w:val="18"/>
              </w:rPr>
            </w:pPr>
            <w:r w:rsidRPr="007E541F">
              <w:rPr>
                <w:b/>
                <w:bCs/>
                <w:sz w:val="18"/>
                <w:szCs w:val="18"/>
              </w:rPr>
              <w:t>Year</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spacing w:after="240"/>
              <w:rPr>
                <w:b/>
                <w:bCs/>
                <w:sz w:val="18"/>
                <w:szCs w:val="18"/>
              </w:rPr>
            </w:pPr>
            <w:r w:rsidRPr="007E541F">
              <w:rPr>
                <w:b/>
                <w:bCs/>
                <w:sz w:val="18"/>
                <w:szCs w:val="18"/>
              </w:rPr>
              <w:t>Practitioner A</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spacing w:after="240"/>
              <w:rPr>
                <w:b/>
                <w:bCs/>
                <w:sz w:val="18"/>
                <w:szCs w:val="18"/>
              </w:rPr>
            </w:pPr>
            <w:r w:rsidRPr="007E541F">
              <w:rPr>
                <w:b/>
                <w:bCs/>
                <w:sz w:val="18"/>
                <w:szCs w:val="18"/>
              </w:rPr>
              <w:t>Practitioner B</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spacing w:after="240"/>
              <w:rPr>
                <w:b/>
                <w:bCs/>
                <w:sz w:val="18"/>
                <w:szCs w:val="18"/>
              </w:rPr>
            </w:pPr>
            <w:r w:rsidRPr="007E541F">
              <w:rPr>
                <w:b/>
                <w:bCs/>
                <w:sz w:val="18"/>
                <w:szCs w:val="18"/>
              </w:rPr>
              <w:t>Practitioner C</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spacing w:after="240"/>
              <w:rPr>
                <w:b/>
                <w:bCs/>
                <w:sz w:val="18"/>
                <w:szCs w:val="18"/>
              </w:rPr>
            </w:pPr>
            <w:r w:rsidRPr="007E541F">
              <w:rPr>
                <w:b/>
                <w:bCs/>
                <w:sz w:val="18"/>
                <w:szCs w:val="18"/>
              </w:rPr>
              <w:t>Practitioner D</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spacing w:after="240"/>
              <w:rPr>
                <w:b/>
                <w:bCs/>
                <w:sz w:val="18"/>
                <w:szCs w:val="18"/>
              </w:rPr>
            </w:pPr>
            <w:r w:rsidRPr="007E541F">
              <w:rPr>
                <w:b/>
                <w:bCs/>
                <w:sz w:val="18"/>
                <w:szCs w:val="18"/>
              </w:rPr>
              <w:t>Practitioner E</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spacing w:after="240"/>
              <w:rPr>
                <w:b/>
                <w:bCs/>
                <w:sz w:val="18"/>
                <w:szCs w:val="18"/>
              </w:rPr>
            </w:pPr>
            <w:r w:rsidRPr="007E541F">
              <w:rPr>
                <w:b/>
                <w:bCs/>
                <w:sz w:val="18"/>
                <w:szCs w:val="18"/>
              </w:rPr>
              <w:t>Practitioner F</w:t>
            </w:r>
          </w:p>
        </w:tc>
      </w:tr>
      <w:tr w:rsidR="00FF7159" w:rsidRPr="007E541F" w:rsidTr="001808C9">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1</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150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100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450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50 hours</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400 hours</w:t>
            </w:r>
          </w:p>
        </w:tc>
      </w:tr>
      <w:tr w:rsidR="00FF7159" w:rsidRPr="007E541F" w:rsidTr="001808C9">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150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100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50 hours</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0 hours</w:t>
            </w:r>
          </w:p>
        </w:tc>
      </w:tr>
      <w:tr w:rsidR="00FF7159" w:rsidRPr="007E541F" w:rsidTr="001808C9">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3</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150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250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450 hours</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350 hours</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FF7159" w:rsidRPr="007E541F" w:rsidRDefault="00FF7159" w:rsidP="001808C9">
            <w:pPr>
              <w:autoSpaceDE w:val="0"/>
              <w:autoSpaceDN w:val="0"/>
              <w:rPr>
                <w:sz w:val="18"/>
                <w:szCs w:val="18"/>
              </w:rPr>
            </w:pPr>
            <w:r w:rsidRPr="007E541F">
              <w:rPr>
                <w:sz w:val="18"/>
                <w:szCs w:val="18"/>
              </w:rPr>
              <w:t>50 hours</w:t>
            </w:r>
          </w:p>
        </w:tc>
      </w:tr>
    </w:tbl>
    <w:p w:rsidR="00FF7159" w:rsidRPr="007E541F" w:rsidRDefault="00FF7159" w:rsidP="00FF7159">
      <w:pPr>
        <w:pStyle w:val="BodyTextIndent3"/>
        <w:spacing w:after="0"/>
        <w:ind w:left="0"/>
        <w:rPr>
          <w:sz w:val="20"/>
          <w:szCs w:val="20"/>
        </w:rPr>
      </w:pPr>
    </w:p>
    <w:p w:rsidR="00FF7159" w:rsidRDefault="00FF7159" w:rsidP="00FF7159">
      <w:pPr>
        <w:pStyle w:val="Heading5"/>
      </w:pPr>
      <w:r w:rsidRPr="00FF7159">
        <w:t xml:space="preserve">Why do I need to have graduated from an approved program of study within the previous 24 months and be applying for registration for the first time to meet the RoP standard? </w:t>
      </w:r>
    </w:p>
    <w:p w:rsidR="00FF7159" w:rsidRPr="00FF7159" w:rsidRDefault="00FF7159" w:rsidP="00FF7159">
      <w:pPr>
        <w:pStyle w:val="Default"/>
        <w:rPr>
          <w:sz w:val="20"/>
          <w:szCs w:val="20"/>
        </w:rPr>
      </w:pPr>
      <w:r w:rsidRPr="00274691">
        <w:rPr>
          <w:sz w:val="20"/>
          <w:szCs w:val="20"/>
        </w:rPr>
        <w:t>On the rare occasion</w:t>
      </w:r>
      <w:r>
        <w:rPr>
          <w:sz w:val="20"/>
          <w:szCs w:val="20"/>
        </w:rPr>
        <w:t xml:space="preserve">, </w:t>
      </w:r>
      <w:r w:rsidRPr="00274691">
        <w:rPr>
          <w:sz w:val="20"/>
          <w:szCs w:val="20"/>
        </w:rPr>
        <w:t>some graduates do not make an application for registration within 24 months of graduating</w:t>
      </w:r>
      <w:r>
        <w:rPr>
          <w:sz w:val="20"/>
          <w:szCs w:val="20"/>
        </w:rPr>
        <w:t xml:space="preserve"> from a Board approved course that leads to a qualification in optometry</w:t>
      </w:r>
      <w:r w:rsidRPr="00274691">
        <w:rPr>
          <w:sz w:val="20"/>
          <w:szCs w:val="20"/>
        </w:rPr>
        <w:t>.</w:t>
      </w:r>
      <w:r>
        <w:rPr>
          <w:sz w:val="20"/>
          <w:szCs w:val="20"/>
        </w:rPr>
        <w:t xml:space="preserve">  During this period the graduate may not have had the opportunity to consolidate the skills and knowledge to practice in the profession safely after a 24 month break from gaining the qualification in optometry that leads to </w:t>
      </w:r>
      <w:proofErr w:type="gramStart"/>
      <w:r>
        <w:rPr>
          <w:sz w:val="20"/>
          <w:szCs w:val="20"/>
        </w:rPr>
        <w:t>registration</w:t>
      </w:r>
      <w:proofErr w:type="gramEnd"/>
      <w:r>
        <w:rPr>
          <w:sz w:val="20"/>
          <w:szCs w:val="20"/>
        </w:rPr>
        <w:t xml:space="preserve"> as an optometrist.  In this situation the Board would review an individual’s application on a case by case basis and consider the regulatory options such as a period </w:t>
      </w:r>
      <w:r w:rsidR="001808C9">
        <w:rPr>
          <w:sz w:val="20"/>
          <w:szCs w:val="20"/>
        </w:rPr>
        <w:t>of supervised</w:t>
      </w:r>
      <w:r>
        <w:rPr>
          <w:sz w:val="20"/>
          <w:szCs w:val="20"/>
        </w:rPr>
        <w:t xml:space="preserve"> practice open to the Board, to support the practitioner and protect the public in the transition to the role of a practicing registered optometrist. </w:t>
      </w:r>
    </w:p>
    <w:p w:rsidR="00FF7159" w:rsidRPr="00FF7159" w:rsidRDefault="00FF7159" w:rsidP="00FF7159">
      <w:pPr>
        <w:pStyle w:val="Heading5"/>
      </w:pPr>
      <w:r w:rsidRPr="00FF7159">
        <w:t xml:space="preserve">If I am an overseas graduate why do I have to have successfully completed, within the previous 24 months, a competency assessment or examination approved by the Board? </w:t>
      </w:r>
    </w:p>
    <w:p w:rsidR="00FF7159" w:rsidRDefault="00FF7159" w:rsidP="00FF7159">
      <w:pPr>
        <w:pStyle w:val="Default"/>
        <w:rPr>
          <w:sz w:val="20"/>
          <w:szCs w:val="20"/>
        </w:rPr>
      </w:pPr>
      <w:r w:rsidRPr="00274691">
        <w:rPr>
          <w:sz w:val="20"/>
          <w:szCs w:val="20"/>
        </w:rPr>
        <w:t>On the rare occasion</w:t>
      </w:r>
      <w:r>
        <w:rPr>
          <w:sz w:val="20"/>
          <w:szCs w:val="20"/>
        </w:rPr>
        <w:t>,</w:t>
      </w:r>
      <w:r w:rsidRPr="00274691">
        <w:rPr>
          <w:sz w:val="20"/>
          <w:szCs w:val="20"/>
        </w:rPr>
        <w:t xml:space="preserve"> some overseas graduates who successfully complete a competency assessment or examination approved by the Board do not make an application for registration within 24 months of the final examination.  </w:t>
      </w:r>
      <w:r>
        <w:rPr>
          <w:sz w:val="20"/>
          <w:szCs w:val="20"/>
        </w:rPr>
        <w:t xml:space="preserve">In this situation the graduate may not have had the </w:t>
      </w:r>
      <w:r w:rsidRPr="0099302F">
        <w:rPr>
          <w:sz w:val="20"/>
          <w:szCs w:val="20"/>
        </w:rPr>
        <w:t>opportunity to consolidate the skills and knowledge to practice in the profession safely</w:t>
      </w:r>
      <w:r>
        <w:rPr>
          <w:sz w:val="20"/>
          <w:szCs w:val="20"/>
        </w:rPr>
        <w:t xml:space="preserve"> in Australia</w:t>
      </w:r>
      <w:r w:rsidRPr="0099302F">
        <w:rPr>
          <w:sz w:val="20"/>
          <w:szCs w:val="20"/>
        </w:rPr>
        <w:t xml:space="preserve"> after a 24 month break from </w:t>
      </w:r>
      <w:r>
        <w:rPr>
          <w:sz w:val="20"/>
          <w:szCs w:val="20"/>
        </w:rPr>
        <w:t xml:space="preserve">completing the </w:t>
      </w:r>
      <w:r>
        <w:rPr>
          <w:sz w:val="20"/>
          <w:szCs w:val="20"/>
        </w:rPr>
        <w:lastRenderedPageBreak/>
        <w:t>relevant assessments or examinations</w:t>
      </w:r>
      <w:r w:rsidRPr="0099302F">
        <w:rPr>
          <w:sz w:val="20"/>
          <w:szCs w:val="20"/>
        </w:rPr>
        <w:t xml:space="preserve"> in optometry that leads to registration as an optometrist.  </w:t>
      </w:r>
      <w:r>
        <w:rPr>
          <w:sz w:val="20"/>
          <w:szCs w:val="20"/>
        </w:rPr>
        <w:t xml:space="preserve">In this situation the Board would review an individual’s application on a case by case basis and consider the regulatory options such as a period of supervised practice open to the Board, to support the practitioner and protect the public in the transition to the role of a practicing registered optometrist. </w:t>
      </w:r>
    </w:p>
    <w:p w:rsidR="001808C9" w:rsidRPr="000E7CC7" w:rsidRDefault="001808C9" w:rsidP="001808C9">
      <w:pPr>
        <w:pStyle w:val="Heading5"/>
      </w:pPr>
      <w:r w:rsidRPr="000E7CC7">
        <w:t>What do I need to do if I am returning to practice from a</w:t>
      </w:r>
      <w:r w:rsidR="00033D81" w:rsidRPr="000E7CC7">
        <w:t xml:space="preserve"> break greater than three years because either</w:t>
      </w:r>
      <w:r w:rsidRPr="000E7CC7">
        <w:t xml:space="preserve"> my registration lapsed or I am returning to general registration from non-practicing registration?</w:t>
      </w:r>
    </w:p>
    <w:p w:rsidR="00033D81" w:rsidRPr="000E7CC7" w:rsidRDefault="00033D81" w:rsidP="00033D81">
      <w:pPr>
        <w:pStyle w:val="Heading5"/>
        <w:rPr>
          <w:b w:val="0"/>
        </w:rPr>
      </w:pPr>
      <w:r w:rsidRPr="000E7CC7">
        <w:rPr>
          <w:b w:val="0"/>
        </w:rPr>
        <w:t>You need to formulate a return to practice plan for consideration by the Board.</w:t>
      </w:r>
      <w:r w:rsidR="00EA0B7F" w:rsidRPr="000E7CC7">
        <w:rPr>
          <w:b w:val="0"/>
        </w:rPr>
        <w:t xml:space="preserve">  Each application is considered on an individual case by case basis.</w:t>
      </w:r>
    </w:p>
    <w:p w:rsidR="00033D81" w:rsidRPr="000E7CC7" w:rsidRDefault="00033D81" w:rsidP="00033D81">
      <w:pPr>
        <w:rPr>
          <w:b/>
          <w:sz w:val="20"/>
          <w:szCs w:val="20"/>
          <w:lang w:eastAsia="en-US"/>
        </w:rPr>
      </w:pPr>
      <w:r w:rsidRPr="000E7CC7">
        <w:rPr>
          <w:b/>
          <w:sz w:val="20"/>
          <w:szCs w:val="20"/>
          <w:lang w:eastAsia="en-US"/>
        </w:rPr>
        <w:t>Where do I find information on a return to practice plan to submit to the Board?</w:t>
      </w:r>
    </w:p>
    <w:p w:rsidR="00653EFC" w:rsidRPr="000E7CC7" w:rsidRDefault="00653EFC" w:rsidP="00653EFC">
      <w:pPr>
        <w:autoSpaceDE w:val="0"/>
        <w:autoSpaceDN w:val="0"/>
        <w:adjustRightInd w:val="0"/>
        <w:jc w:val="left"/>
        <w:rPr>
          <w:rFonts w:eastAsia="Cambria"/>
          <w:sz w:val="20"/>
          <w:lang w:eastAsia="en-US"/>
        </w:rPr>
      </w:pPr>
      <w:r w:rsidRPr="000E7CC7">
        <w:rPr>
          <w:rFonts w:eastAsia="Cambria"/>
          <w:sz w:val="20"/>
          <w:lang w:eastAsia="en-US"/>
        </w:rPr>
        <w:t xml:space="preserve">The </w:t>
      </w:r>
      <w:hyperlink r:id="rId8" w:history="1">
        <w:r w:rsidRPr="000E7CC7">
          <w:rPr>
            <w:rStyle w:val="Hyperlink"/>
            <w:rFonts w:eastAsia="Cambria"/>
            <w:sz w:val="20"/>
            <w:lang w:eastAsia="en-US"/>
          </w:rPr>
          <w:t>Supervision guidelines for optometrists</w:t>
        </w:r>
      </w:hyperlink>
      <w:r w:rsidRPr="000E7CC7">
        <w:rPr>
          <w:rFonts w:eastAsia="Cambria"/>
          <w:sz w:val="20"/>
          <w:lang w:eastAsia="en-US"/>
        </w:rPr>
        <w:t xml:space="preserve"> contains information to assist you to develop your </w:t>
      </w:r>
      <w:r w:rsidR="008730BB">
        <w:rPr>
          <w:rFonts w:eastAsia="Cambria"/>
          <w:sz w:val="20"/>
          <w:lang w:eastAsia="en-US"/>
        </w:rPr>
        <w:t>recency of</w:t>
      </w:r>
      <w:r w:rsidRPr="000E7CC7">
        <w:rPr>
          <w:rFonts w:eastAsia="Cambria"/>
          <w:sz w:val="20"/>
          <w:lang w:eastAsia="en-US"/>
        </w:rPr>
        <w:t xml:space="preserve"> practice plan.  The Board has also</w:t>
      </w:r>
      <w:r w:rsidR="00E26F90" w:rsidRPr="000E7CC7">
        <w:rPr>
          <w:rFonts w:eastAsia="Cambria"/>
          <w:sz w:val="20"/>
          <w:lang w:eastAsia="en-US"/>
        </w:rPr>
        <w:t xml:space="preserve"> developed</w:t>
      </w:r>
      <w:r w:rsidRPr="000E7CC7">
        <w:rPr>
          <w:rFonts w:eastAsia="Cambria"/>
          <w:sz w:val="20"/>
          <w:lang w:eastAsia="en-US"/>
        </w:rPr>
        <w:t xml:space="preserve"> </w:t>
      </w:r>
      <w:r w:rsidR="00E26F90" w:rsidRPr="000E7CC7">
        <w:rPr>
          <w:rFonts w:eastAsia="Cambria"/>
          <w:sz w:val="20"/>
          <w:lang w:eastAsia="en-US"/>
        </w:rPr>
        <w:t xml:space="preserve">the following </w:t>
      </w:r>
      <w:r w:rsidRPr="000E7CC7">
        <w:rPr>
          <w:rFonts w:eastAsia="Cambria"/>
          <w:sz w:val="20"/>
          <w:lang w:eastAsia="en-US"/>
        </w:rPr>
        <w:t>template documents</w:t>
      </w:r>
      <w:r w:rsidR="00E26F90" w:rsidRPr="000E7CC7">
        <w:rPr>
          <w:rFonts w:eastAsia="Cambria"/>
          <w:sz w:val="20"/>
          <w:lang w:eastAsia="en-US"/>
        </w:rPr>
        <w:t xml:space="preserve"> for subm</w:t>
      </w:r>
      <w:r w:rsidR="008730BB">
        <w:rPr>
          <w:rFonts w:eastAsia="Cambria"/>
          <w:sz w:val="20"/>
          <w:lang w:eastAsia="en-US"/>
        </w:rPr>
        <w:t>i</w:t>
      </w:r>
      <w:r w:rsidR="00E26F90" w:rsidRPr="000E7CC7">
        <w:rPr>
          <w:rFonts w:eastAsia="Cambria"/>
          <w:sz w:val="20"/>
          <w:lang w:eastAsia="en-US"/>
        </w:rPr>
        <w:t>ssion with your application</w:t>
      </w:r>
      <w:r w:rsidR="003F5D9A" w:rsidRPr="000E7CC7">
        <w:rPr>
          <w:rFonts w:eastAsia="Cambria"/>
          <w:sz w:val="20"/>
          <w:lang w:eastAsia="en-US"/>
        </w:rPr>
        <w:t xml:space="preserve"> located  </w:t>
      </w:r>
      <w:hyperlink r:id="rId9" w:history="1">
        <w:r w:rsidR="003F5D9A" w:rsidRPr="000E7CC7">
          <w:rPr>
            <w:rStyle w:val="Hyperlink"/>
            <w:rFonts w:eastAsia="Cambria"/>
            <w:sz w:val="20"/>
            <w:lang w:eastAsia="en-US"/>
          </w:rPr>
          <w:t>here</w:t>
        </w:r>
      </w:hyperlink>
      <w:r w:rsidR="003F5D9A" w:rsidRPr="000E7CC7">
        <w:rPr>
          <w:rFonts w:eastAsia="Cambria"/>
          <w:sz w:val="20"/>
          <w:lang w:eastAsia="en-US"/>
        </w:rPr>
        <w:t xml:space="preserve"> along with the supervision guidelines for optometrists</w:t>
      </w:r>
      <w:r w:rsidR="00E90B07" w:rsidRPr="000E7CC7">
        <w:rPr>
          <w:rFonts w:eastAsia="Cambria"/>
          <w:sz w:val="20"/>
          <w:lang w:eastAsia="en-US"/>
        </w:rPr>
        <w:t>.</w:t>
      </w:r>
    </w:p>
    <w:p w:rsidR="00E26F90" w:rsidRPr="000E7CC7" w:rsidRDefault="00E26F90" w:rsidP="00653EFC">
      <w:pPr>
        <w:autoSpaceDE w:val="0"/>
        <w:autoSpaceDN w:val="0"/>
        <w:adjustRightInd w:val="0"/>
        <w:jc w:val="left"/>
        <w:rPr>
          <w:rFonts w:eastAsia="Cambria"/>
          <w:sz w:val="20"/>
          <w:lang w:eastAsia="en-US"/>
        </w:rPr>
      </w:pPr>
    </w:p>
    <w:p w:rsidR="00E26F90" w:rsidRPr="000E7CC7" w:rsidRDefault="00E26F90" w:rsidP="00E26F90">
      <w:pPr>
        <w:autoSpaceDE w:val="0"/>
        <w:autoSpaceDN w:val="0"/>
        <w:adjustRightInd w:val="0"/>
        <w:rPr>
          <w:sz w:val="20"/>
          <w:szCs w:val="20"/>
        </w:rPr>
      </w:pPr>
      <w:r w:rsidRPr="000E7CC7">
        <w:rPr>
          <w:sz w:val="20"/>
          <w:szCs w:val="20"/>
        </w:rPr>
        <w:t>• Supervision agreement</w:t>
      </w:r>
    </w:p>
    <w:p w:rsidR="00E26F90" w:rsidRPr="000E7CC7" w:rsidRDefault="00E26F90" w:rsidP="00E26F90">
      <w:pPr>
        <w:autoSpaceDE w:val="0"/>
        <w:autoSpaceDN w:val="0"/>
        <w:adjustRightInd w:val="0"/>
        <w:rPr>
          <w:sz w:val="20"/>
          <w:szCs w:val="20"/>
        </w:rPr>
      </w:pPr>
      <w:r w:rsidRPr="000E7CC7">
        <w:rPr>
          <w:sz w:val="20"/>
          <w:szCs w:val="20"/>
        </w:rPr>
        <w:t>• Supervised practice plan</w:t>
      </w:r>
    </w:p>
    <w:p w:rsidR="00E26F90" w:rsidRPr="000E7CC7" w:rsidRDefault="00E26F90" w:rsidP="00E26F90">
      <w:pPr>
        <w:autoSpaceDE w:val="0"/>
        <w:autoSpaceDN w:val="0"/>
        <w:adjustRightInd w:val="0"/>
        <w:rPr>
          <w:sz w:val="20"/>
          <w:szCs w:val="20"/>
        </w:rPr>
      </w:pPr>
      <w:r w:rsidRPr="000E7CC7">
        <w:rPr>
          <w:sz w:val="20"/>
          <w:szCs w:val="20"/>
        </w:rPr>
        <w:t>• Supervised practice plan: Attachment B – professional development plan</w:t>
      </w:r>
    </w:p>
    <w:p w:rsidR="00653EFC" w:rsidRPr="000E7CC7" w:rsidRDefault="00653EFC" w:rsidP="00653EFC">
      <w:pPr>
        <w:autoSpaceDE w:val="0"/>
        <w:autoSpaceDN w:val="0"/>
        <w:adjustRightInd w:val="0"/>
        <w:jc w:val="left"/>
        <w:rPr>
          <w:rFonts w:ascii="HelveticaNeue" w:eastAsia="Cambria" w:hAnsi="HelveticaNeue" w:cs="HelveticaNeue"/>
          <w:noProof w:val="0"/>
          <w:color w:val="636467"/>
          <w:sz w:val="18"/>
          <w:szCs w:val="18"/>
          <w:lang w:val="en-US" w:eastAsia="en-US"/>
        </w:rPr>
      </w:pPr>
    </w:p>
    <w:p w:rsidR="001808C9" w:rsidRPr="000E7CC7" w:rsidRDefault="00033D81" w:rsidP="001808C9">
      <w:pPr>
        <w:rPr>
          <w:b/>
          <w:sz w:val="20"/>
          <w:szCs w:val="20"/>
          <w:lang w:eastAsia="en-US"/>
        </w:rPr>
      </w:pPr>
      <w:r w:rsidRPr="000E7CC7">
        <w:rPr>
          <w:b/>
          <w:sz w:val="20"/>
          <w:szCs w:val="20"/>
          <w:lang w:eastAsia="en-US"/>
        </w:rPr>
        <w:t>What do I need to do if I am changing to a new scope of practice that I do not have recency of practice in?</w:t>
      </w:r>
    </w:p>
    <w:p w:rsidR="001808C9" w:rsidRPr="000E7CC7" w:rsidRDefault="00033D81" w:rsidP="00FF7159">
      <w:pPr>
        <w:pStyle w:val="Heading5"/>
        <w:rPr>
          <w:b w:val="0"/>
        </w:rPr>
      </w:pPr>
      <w:r w:rsidRPr="000E7CC7">
        <w:rPr>
          <w:b w:val="0"/>
        </w:rPr>
        <w:t>You need to formulate a professional development plan for consideration by the Board before commencing practice in the new scope of practice.</w:t>
      </w:r>
      <w:r w:rsidR="002B1BCE" w:rsidRPr="000E7CC7">
        <w:rPr>
          <w:b w:val="0"/>
        </w:rPr>
        <w:t xml:space="preserve">  Each submission is considered on an individual case by case basis.</w:t>
      </w:r>
    </w:p>
    <w:p w:rsidR="00033D81" w:rsidRPr="000E7CC7" w:rsidRDefault="00033D81" w:rsidP="00033D81">
      <w:pPr>
        <w:rPr>
          <w:b/>
          <w:sz w:val="20"/>
          <w:szCs w:val="20"/>
          <w:lang w:eastAsia="en-US"/>
        </w:rPr>
      </w:pPr>
      <w:r w:rsidRPr="000E7CC7">
        <w:rPr>
          <w:b/>
          <w:sz w:val="20"/>
          <w:szCs w:val="20"/>
          <w:lang w:eastAsia="en-US"/>
        </w:rPr>
        <w:t>Where do I find information on a professional development plan to submit to the Board?</w:t>
      </w:r>
    </w:p>
    <w:p w:rsidR="00E26F90" w:rsidRPr="000E7CC7" w:rsidRDefault="00400DEF" w:rsidP="00E26F90">
      <w:pPr>
        <w:autoSpaceDE w:val="0"/>
        <w:autoSpaceDN w:val="0"/>
        <w:adjustRightInd w:val="0"/>
        <w:jc w:val="left"/>
        <w:rPr>
          <w:rFonts w:eastAsia="Cambria"/>
          <w:sz w:val="20"/>
          <w:lang w:eastAsia="en-US"/>
        </w:rPr>
      </w:pPr>
      <w:r w:rsidRPr="000E7CC7">
        <w:rPr>
          <w:rFonts w:eastAsia="Cambria"/>
          <w:sz w:val="20"/>
          <w:lang w:eastAsia="en-US"/>
        </w:rPr>
        <w:t xml:space="preserve">The </w:t>
      </w:r>
      <w:hyperlink r:id="rId10" w:history="1">
        <w:r w:rsidRPr="000E7CC7">
          <w:rPr>
            <w:rStyle w:val="Hyperlink"/>
            <w:rFonts w:eastAsia="Cambria"/>
            <w:sz w:val="20"/>
            <w:lang w:eastAsia="en-US"/>
          </w:rPr>
          <w:t>Supervision guidelines for optometrists</w:t>
        </w:r>
      </w:hyperlink>
      <w:r w:rsidRPr="000E7CC7">
        <w:rPr>
          <w:rFonts w:eastAsia="Cambria"/>
          <w:sz w:val="20"/>
          <w:lang w:eastAsia="en-US"/>
        </w:rPr>
        <w:t xml:space="preserve"> </w:t>
      </w:r>
      <w:r w:rsidR="00E26F90" w:rsidRPr="000E7CC7">
        <w:rPr>
          <w:rFonts w:eastAsia="Cambria"/>
          <w:sz w:val="20"/>
          <w:lang w:eastAsia="en-US"/>
        </w:rPr>
        <w:t xml:space="preserve">contains information to assist you to develop your professional development plan.  The Board has also developed </w:t>
      </w:r>
      <w:r w:rsidRPr="000E7CC7">
        <w:rPr>
          <w:rFonts w:eastAsia="Cambria"/>
          <w:sz w:val="20"/>
          <w:lang w:eastAsia="en-US"/>
        </w:rPr>
        <w:t>the following template document</w:t>
      </w:r>
      <w:r w:rsidR="00E26F90" w:rsidRPr="000E7CC7">
        <w:rPr>
          <w:rFonts w:eastAsia="Cambria"/>
          <w:sz w:val="20"/>
          <w:lang w:eastAsia="en-US"/>
        </w:rPr>
        <w:t xml:space="preserve"> for submssion </w:t>
      </w:r>
      <w:r w:rsidR="00E90B07" w:rsidRPr="000E7CC7">
        <w:rPr>
          <w:rFonts w:eastAsia="Cambria"/>
          <w:sz w:val="20"/>
          <w:lang w:eastAsia="en-US"/>
        </w:rPr>
        <w:t xml:space="preserve">located  </w:t>
      </w:r>
      <w:hyperlink r:id="rId11" w:history="1">
        <w:r w:rsidR="00E90B07" w:rsidRPr="000E7CC7">
          <w:rPr>
            <w:rStyle w:val="Hyperlink"/>
            <w:rFonts w:eastAsia="Cambria"/>
            <w:sz w:val="20"/>
            <w:lang w:eastAsia="en-US"/>
          </w:rPr>
          <w:t>here</w:t>
        </w:r>
      </w:hyperlink>
      <w:r w:rsidR="00E90B07" w:rsidRPr="000E7CC7">
        <w:rPr>
          <w:rFonts w:eastAsia="Cambria"/>
          <w:sz w:val="20"/>
          <w:lang w:eastAsia="en-US"/>
        </w:rPr>
        <w:t xml:space="preserve"> along with the supervision guidelines for optometrists.</w:t>
      </w:r>
    </w:p>
    <w:p w:rsidR="00E26F90" w:rsidRPr="000E7CC7" w:rsidRDefault="00E26F90" w:rsidP="00E26F90">
      <w:pPr>
        <w:autoSpaceDE w:val="0"/>
        <w:autoSpaceDN w:val="0"/>
        <w:adjustRightInd w:val="0"/>
        <w:jc w:val="left"/>
        <w:rPr>
          <w:rFonts w:eastAsia="Cambria"/>
          <w:sz w:val="20"/>
          <w:lang w:eastAsia="en-US"/>
        </w:rPr>
      </w:pPr>
    </w:p>
    <w:p w:rsidR="00E26F90" w:rsidRPr="000E7CC7" w:rsidRDefault="00E26F90" w:rsidP="00E26F90">
      <w:pPr>
        <w:autoSpaceDE w:val="0"/>
        <w:autoSpaceDN w:val="0"/>
        <w:adjustRightInd w:val="0"/>
        <w:rPr>
          <w:sz w:val="20"/>
          <w:szCs w:val="20"/>
        </w:rPr>
      </w:pPr>
      <w:r w:rsidRPr="000E7CC7">
        <w:rPr>
          <w:sz w:val="20"/>
          <w:szCs w:val="20"/>
        </w:rPr>
        <w:t>• Supervised practice plan: Attachment B – professional development plan</w:t>
      </w:r>
    </w:p>
    <w:p w:rsidR="00E26F90" w:rsidRPr="000E7CC7" w:rsidRDefault="00E26F90" w:rsidP="00E26F90">
      <w:pPr>
        <w:autoSpaceDE w:val="0"/>
        <w:autoSpaceDN w:val="0"/>
        <w:adjustRightInd w:val="0"/>
        <w:rPr>
          <w:sz w:val="20"/>
          <w:szCs w:val="20"/>
        </w:rPr>
      </w:pPr>
    </w:p>
    <w:p w:rsidR="00E26F90" w:rsidRPr="000E7CC7" w:rsidRDefault="00E26F90" w:rsidP="00E26F90">
      <w:pPr>
        <w:autoSpaceDE w:val="0"/>
        <w:autoSpaceDN w:val="0"/>
        <w:adjustRightInd w:val="0"/>
        <w:rPr>
          <w:sz w:val="20"/>
          <w:szCs w:val="20"/>
        </w:rPr>
      </w:pPr>
      <w:r w:rsidRPr="000E7CC7">
        <w:rPr>
          <w:sz w:val="20"/>
          <w:szCs w:val="20"/>
        </w:rPr>
        <w:t>As each registrant</w:t>
      </w:r>
      <w:r w:rsidR="0034240C" w:rsidRPr="000E7CC7">
        <w:rPr>
          <w:sz w:val="20"/>
          <w:szCs w:val="20"/>
        </w:rPr>
        <w:t>’s submission</w:t>
      </w:r>
      <w:r w:rsidRPr="000E7CC7">
        <w:rPr>
          <w:sz w:val="20"/>
          <w:szCs w:val="20"/>
        </w:rPr>
        <w:t xml:space="preserve"> is considered on a</w:t>
      </w:r>
      <w:r w:rsidR="00BA71FA" w:rsidRPr="000E7CC7">
        <w:rPr>
          <w:sz w:val="20"/>
          <w:szCs w:val="20"/>
        </w:rPr>
        <w:t xml:space="preserve">n individual </w:t>
      </w:r>
      <w:r w:rsidRPr="000E7CC7">
        <w:rPr>
          <w:sz w:val="20"/>
          <w:szCs w:val="20"/>
        </w:rPr>
        <w:t xml:space="preserve"> case be case basis the Board may request further information from you.</w:t>
      </w:r>
    </w:p>
    <w:p w:rsidR="00027CD0" w:rsidRPr="000E7CC7" w:rsidRDefault="00027CD0" w:rsidP="00E26F90">
      <w:pPr>
        <w:autoSpaceDE w:val="0"/>
        <w:autoSpaceDN w:val="0"/>
        <w:adjustRightInd w:val="0"/>
        <w:rPr>
          <w:sz w:val="20"/>
          <w:szCs w:val="20"/>
        </w:rPr>
      </w:pPr>
    </w:p>
    <w:p w:rsidR="00027CD0" w:rsidRPr="000E7CC7" w:rsidRDefault="00027CD0" w:rsidP="00E26F90">
      <w:pPr>
        <w:autoSpaceDE w:val="0"/>
        <w:autoSpaceDN w:val="0"/>
        <w:adjustRightInd w:val="0"/>
        <w:rPr>
          <w:b/>
          <w:sz w:val="20"/>
          <w:szCs w:val="20"/>
        </w:rPr>
      </w:pPr>
      <w:r w:rsidRPr="000E7CC7">
        <w:rPr>
          <w:b/>
          <w:sz w:val="20"/>
          <w:szCs w:val="20"/>
        </w:rPr>
        <w:t>Now that I have to submitt a plan for professional development/</w:t>
      </w:r>
      <w:r w:rsidR="008730BB">
        <w:rPr>
          <w:b/>
          <w:sz w:val="20"/>
          <w:szCs w:val="20"/>
        </w:rPr>
        <w:t>recency</w:t>
      </w:r>
      <w:r w:rsidRPr="000E7CC7">
        <w:rPr>
          <w:b/>
          <w:sz w:val="20"/>
          <w:szCs w:val="20"/>
        </w:rPr>
        <w:t xml:space="preserve"> </w:t>
      </w:r>
      <w:r w:rsidR="008730BB">
        <w:rPr>
          <w:b/>
          <w:sz w:val="20"/>
          <w:szCs w:val="20"/>
        </w:rPr>
        <w:t>of</w:t>
      </w:r>
      <w:r w:rsidRPr="000E7CC7">
        <w:rPr>
          <w:b/>
          <w:sz w:val="20"/>
          <w:szCs w:val="20"/>
        </w:rPr>
        <w:t xml:space="preserve"> practice what should I take into consideration?</w:t>
      </w:r>
    </w:p>
    <w:p w:rsidR="00027CD0" w:rsidRPr="000E7CC7" w:rsidRDefault="00027CD0" w:rsidP="00E26F90">
      <w:pPr>
        <w:autoSpaceDE w:val="0"/>
        <w:autoSpaceDN w:val="0"/>
        <w:adjustRightInd w:val="0"/>
        <w:rPr>
          <w:b/>
          <w:sz w:val="20"/>
          <w:szCs w:val="20"/>
        </w:rPr>
      </w:pPr>
    </w:p>
    <w:p w:rsidR="00027CD0" w:rsidRPr="000E7CC7" w:rsidRDefault="00027CD0" w:rsidP="00027CD0">
      <w:pPr>
        <w:autoSpaceDE w:val="0"/>
        <w:autoSpaceDN w:val="0"/>
        <w:adjustRightInd w:val="0"/>
        <w:jc w:val="left"/>
        <w:rPr>
          <w:rFonts w:eastAsia="Cambria"/>
          <w:noProof w:val="0"/>
          <w:sz w:val="20"/>
          <w:szCs w:val="20"/>
          <w:lang w:val="en-US" w:eastAsia="en-US"/>
        </w:rPr>
      </w:pPr>
      <w:r w:rsidRPr="000E7CC7">
        <w:rPr>
          <w:rFonts w:eastAsia="Cambria"/>
          <w:noProof w:val="0"/>
          <w:sz w:val="20"/>
          <w:szCs w:val="20"/>
          <w:lang w:val="en-US" w:eastAsia="en-US"/>
        </w:rPr>
        <w:t>The plan for professional development/</w:t>
      </w:r>
      <w:proofErr w:type="spellStart"/>
      <w:r w:rsidR="008730BB">
        <w:rPr>
          <w:rFonts w:eastAsia="Cambria"/>
          <w:noProof w:val="0"/>
          <w:sz w:val="20"/>
          <w:szCs w:val="20"/>
          <w:lang w:val="en-US" w:eastAsia="en-US"/>
        </w:rPr>
        <w:t>recency</w:t>
      </w:r>
      <w:proofErr w:type="spellEnd"/>
      <w:r w:rsidR="008730BB">
        <w:rPr>
          <w:rFonts w:eastAsia="Cambria"/>
          <w:noProof w:val="0"/>
          <w:sz w:val="20"/>
          <w:szCs w:val="20"/>
          <w:lang w:val="en-US" w:eastAsia="en-US"/>
        </w:rPr>
        <w:t xml:space="preserve"> of</w:t>
      </w:r>
      <w:r w:rsidRPr="000E7CC7">
        <w:rPr>
          <w:rFonts w:eastAsia="Cambria"/>
          <w:noProof w:val="0"/>
          <w:sz w:val="20"/>
          <w:szCs w:val="20"/>
          <w:lang w:val="en-US" w:eastAsia="en-US"/>
        </w:rPr>
        <w:t xml:space="preserve"> practice should take into consideration:</w:t>
      </w:r>
    </w:p>
    <w:p w:rsidR="00027CD0" w:rsidRPr="000E7CC7" w:rsidRDefault="00027CD0" w:rsidP="00027CD0">
      <w:pPr>
        <w:autoSpaceDE w:val="0"/>
        <w:autoSpaceDN w:val="0"/>
        <w:adjustRightInd w:val="0"/>
        <w:jc w:val="left"/>
        <w:rPr>
          <w:rFonts w:eastAsia="Cambria"/>
          <w:noProof w:val="0"/>
          <w:sz w:val="20"/>
          <w:szCs w:val="20"/>
          <w:lang w:val="en-US" w:eastAsia="en-US"/>
        </w:rPr>
      </w:pPr>
      <w:r w:rsidRPr="000E7CC7">
        <w:rPr>
          <w:rFonts w:eastAsia="Cambria"/>
          <w:noProof w:val="0"/>
          <w:sz w:val="20"/>
          <w:szCs w:val="20"/>
          <w:lang w:val="en-US" w:eastAsia="en-US"/>
        </w:rPr>
        <w:t xml:space="preserve">• </w:t>
      </w:r>
      <w:proofErr w:type="gramStart"/>
      <w:r w:rsidRPr="000E7CC7">
        <w:rPr>
          <w:rFonts w:eastAsia="Cambria"/>
          <w:noProof w:val="0"/>
          <w:sz w:val="20"/>
          <w:szCs w:val="20"/>
          <w:lang w:val="en-US" w:eastAsia="en-US"/>
        </w:rPr>
        <w:t>your</w:t>
      </w:r>
      <w:proofErr w:type="gramEnd"/>
      <w:r w:rsidRPr="000E7CC7">
        <w:rPr>
          <w:rFonts w:eastAsia="Cambria"/>
          <w:noProof w:val="0"/>
          <w:sz w:val="20"/>
          <w:szCs w:val="20"/>
          <w:lang w:val="en-US" w:eastAsia="en-US"/>
        </w:rPr>
        <w:t xml:space="preserve"> specific learning needs, including past education, experience and training, and</w:t>
      </w:r>
    </w:p>
    <w:p w:rsidR="00027CD0" w:rsidRPr="000E7CC7" w:rsidRDefault="00027CD0" w:rsidP="00027CD0">
      <w:pPr>
        <w:autoSpaceDE w:val="0"/>
        <w:autoSpaceDN w:val="0"/>
        <w:adjustRightInd w:val="0"/>
        <w:jc w:val="left"/>
        <w:rPr>
          <w:rFonts w:eastAsia="Cambria"/>
          <w:noProof w:val="0"/>
          <w:sz w:val="20"/>
          <w:szCs w:val="20"/>
          <w:lang w:val="en-US" w:eastAsia="en-US"/>
        </w:rPr>
      </w:pPr>
      <w:r w:rsidRPr="000E7CC7">
        <w:rPr>
          <w:rFonts w:eastAsia="Cambria"/>
          <w:noProof w:val="0"/>
          <w:sz w:val="20"/>
          <w:szCs w:val="20"/>
          <w:lang w:val="en-US" w:eastAsia="en-US"/>
        </w:rPr>
        <w:t xml:space="preserve">• </w:t>
      </w:r>
      <w:proofErr w:type="gramStart"/>
      <w:r w:rsidRPr="000E7CC7">
        <w:rPr>
          <w:rFonts w:eastAsia="Cambria"/>
          <w:noProof w:val="0"/>
          <w:sz w:val="20"/>
          <w:szCs w:val="20"/>
          <w:lang w:val="en-US" w:eastAsia="en-US"/>
        </w:rPr>
        <w:t>the</w:t>
      </w:r>
      <w:proofErr w:type="gramEnd"/>
      <w:r w:rsidRPr="000E7CC7">
        <w:rPr>
          <w:rFonts w:eastAsia="Cambria"/>
          <w:noProof w:val="0"/>
          <w:sz w:val="20"/>
          <w:szCs w:val="20"/>
          <w:lang w:val="en-US" w:eastAsia="en-US"/>
        </w:rPr>
        <w:t xml:space="preserve"> requirements of the specific position that the </w:t>
      </w:r>
      <w:proofErr w:type="spellStart"/>
      <w:r w:rsidRPr="000E7CC7">
        <w:rPr>
          <w:rFonts w:eastAsia="Cambria"/>
          <w:noProof w:val="0"/>
          <w:sz w:val="20"/>
          <w:szCs w:val="20"/>
          <w:lang w:val="en-US" w:eastAsia="en-US"/>
        </w:rPr>
        <w:t>your</w:t>
      </w:r>
      <w:proofErr w:type="spellEnd"/>
      <w:r w:rsidRPr="000E7CC7">
        <w:rPr>
          <w:rFonts w:eastAsia="Cambria"/>
          <w:noProof w:val="0"/>
          <w:sz w:val="20"/>
          <w:szCs w:val="20"/>
          <w:lang w:val="en-US" w:eastAsia="en-US"/>
        </w:rPr>
        <w:t xml:space="preserve"> are proposing to work in.</w:t>
      </w:r>
    </w:p>
    <w:p w:rsidR="00BA71FA" w:rsidRPr="000E7CC7" w:rsidRDefault="00BA71FA" w:rsidP="00027CD0">
      <w:pPr>
        <w:autoSpaceDE w:val="0"/>
        <w:autoSpaceDN w:val="0"/>
        <w:adjustRightInd w:val="0"/>
        <w:jc w:val="left"/>
        <w:rPr>
          <w:rFonts w:eastAsia="Cambria"/>
          <w:noProof w:val="0"/>
          <w:sz w:val="20"/>
          <w:szCs w:val="20"/>
          <w:lang w:val="en-US" w:eastAsia="en-US"/>
        </w:rPr>
      </w:pPr>
    </w:p>
    <w:p w:rsidR="00BA71FA" w:rsidRDefault="00E90B07" w:rsidP="00027CD0">
      <w:pPr>
        <w:autoSpaceDE w:val="0"/>
        <w:autoSpaceDN w:val="0"/>
        <w:adjustRightInd w:val="0"/>
        <w:jc w:val="left"/>
        <w:rPr>
          <w:rFonts w:eastAsia="Cambria"/>
          <w:b/>
          <w:noProof w:val="0"/>
          <w:sz w:val="20"/>
          <w:szCs w:val="20"/>
          <w:lang w:val="en-US" w:eastAsia="en-US"/>
        </w:rPr>
      </w:pPr>
      <w:r w:rsidRPr="000E7CC7">
        <w:rPr>
          <w:rFonts w:eastAsia="Cambria"/>
          <w:b/>
          <w:noProof w:val="0"/>
          <w:sz w:val="20"/>
          <w:szCs w:val="20"/>
          <w:lang w:val="en-US" w:eastAsia="en-US"/>
        </w:rPr>
        <w:t>How will</w:t>
      </w:r>
      <w:r w:rsidR="00BA71FA" w:rsidRPr="000E7CC7">
        <w:rPr>
          <w:rFonts w:eastAsia="Cambria"/>
          <w:b/>
          <w:noProof w:val="0"/>
          <w:sz w:val="20"/>
          <w:szCs w:val="20"/>
          <w:lang w:val="en-US" w:eastAsia="en-US"/>
        </w:rPr>
        <w:t xml:space="preserve"> my plan</w:t>
      </w:r>
      <w:r w:rsidR="00BA71FA" w:rsidRPr="000E7CC7">
        <w:rPr>
          <w:b/>
          <w:sz w:val="20"/>
          <w:szCs w:val="20"/>
        </w:rPr>
        <w:t xml:space="preserve"> for </w:t>
      </w:r>
      <w:r w:rsidR="008730BB">
        <w:rPr>
          <w:b/>
          <w:sz w:val="20"/>
          <w:szCs w:val="20"/>
        </w:rPr>
        <w:t>recency of</w:t>
      </w:r>
      <w:r w:rsidRPr="000E7CC7">
        <w:rPr>
          <w:b/>
          <w:sz w:val="20"/>
          <w:szCs w:val="20"/>
        </w:rPr>
        <w:t xml:space="preserve"> practice/professional development be</w:t>
      </w:r>
      <w:r w:rsidR="00E018E0" w:rsidRPr="000E7CC7">
        <w:rPr>
          <w:rFonts w:eastAsia="Cambria"/>
          <w:b/>
          <w:noProof w:val="0"/>
          <w:sz w:val="20"/>
          <w:szCs w:val="20"/>
          <w:lang w:val="en-US" w:eastAsia="en-US"/>
        </w:rPr>
        <w:t xml:space="preserve"> </w:t>
      </w:r>
      <w:r w:rsidR="00BA71FA" w:rsidRPr="000E7CC7">
        <w:rPr>
          <w:rFonts w:eastAsia="Cambria"/>
          <w:b/>
          <w:noProof w:val="0"/>
          <w:sz w:val="20"/>
          <w:szCs w:val="20"/>
          <w:lang w:val="en-US" w:eastAsia="en-US"/>
        </w:rPr>
        <w:t>reviewed by the Board?</w:t>
      </w:r>
    </w:p>
    <w:p w:rsidR="00BA71FA" w:rsidRDefault="00BA71FA" w:rsidP="00027CD0">
      <w:pPr>
        <w:autoSpaceDE w:val="0"/>
        <w:autoSpaceDN w:val="0"/>
        <w:adjustRightInd w:val="0"/>
        <w:jc w:val="left"/>
        <w:rPr>
          <w:rFonts w:eastAsia="Cambria"/>
          <w:b/>
          <w:noProof w:val="0"/>
          <w:sz w:val="20"/>
          <w:szCs w:val="20"/>
          <w:lang w:val="en-US" w:eastAsia="en-US"/>
        </w:rPr>
      </w:pPr>
    </w:p>
    <w:p w:rsidR="00E018E0" w:rsidRPr="00E018E0" w:rsidRDefault="00E018E0" w:rsidP="00E018E0">
      <w:pPr>
        <w:autoSpaceDE w:val="0"/>
        <w:autoSpaceDN w:val="0"/>
        <w:adjustRightInd w:val="0"/>
        <w:jc w:val="left"/>
        <w:rPr>
          <w:sz w:val="20"/>
          <w:szCs w:val="20"/>
        </w:rPr>
      </w:pPr>
      <w:r w:rsidRPr="00E018E0">
        <w:rPr>
          <w:sz w:val="20"/>
          <w:szCs w:val="20"/>
        </w:rPr>
        <w:t>The Board’s registration and notification com</w:t>
      </w:r>
      <w:bookmarkStart w:id="0" w:name="_GoBack"/>
      <w:bookmarkEnd w:id="0"/>
      <w:r w:rsidRPr="00E018E0">
        <w:rPr>
          <w:sz w:val="20"/>
          <w:szCs w:val="20"/>
        </w:rPr>
        <w:t xml:space="preserve">mittee will </w:t>
      </w:r>
      <w:r>
        <w:rPr>
          <w:sz w:val="20"/>
          <w:szCs w:val="20"/>
        </w:rPr>
        <w:t>consider your</w:t>
      </w:r>
      <w:r w:rsidRPr="00E018E0">
        <w:rPr>
          <w:sz w:val="20"/>
          <w:szCs w:val="20"/>
        </w:rPr>
        <w:t xml:space="preserve"> application prior to </w:t>
      </w:r>
      <w:r w:rsidR="00E90B07">
        <w:rPr>
          <w:sz w:val="20"/>
          <w:szCs w:val="20"/>
        </w:rPr>
        <w:t xml:space="preserve">you </w:t>
      </w:r>
      <w:r w:rsidRPr="00E018E0">
        <w:rPr>
          <w:sz w:val="20"/>
          <w:szCs w:val="20"/>
        </w:rPr>
        <w:t xml:space="preserve">recommencing practice. The Board may seek further information if it is not satisfied that the submitted plan </w:t>
      </w:r>
      <w:r>
        <w:rPr>
          <w:sz w:val="20"/>
          <w:szCs w:val="20"/>
        </w:rPr>
        <w:t>for</w:t>
      </w:r>
      <w:r w:rsidRPr="00E018E0">
        <w:rPr>
          <w:sz w:val="20"/>
          <w:szCs w:val="20"/>
        </w:rPr>
        <w:t xml:space="preserve"> re</w:t>
      </w:r>
      <w:r w:rsidR="008730BB">
        <w:rPr>
          <w:sz w:val="20"/>
          <w:szCs w:val="20"/>
        </w:rPr>
        <w:t>cency</w:t>
      </w:r>
      <w:r w:rsidRPr="00E018E0">
        <w:rPr>
          <w:sz w:val="20"/>
          <w:szCs w:val="20"/>
        </w:rPr>
        <w:t xml:space="preserve"> </w:t>
      </w:r>
      <w:r w:rsidR="008730BB">
        <w:rPr>
          <w:sz w:val="20"/>
          <w:szCs w:val="20"/>
        </w:rPr>
        <w:t>of</w:t>
      </w:r>
      <w:r>
        <w:rPr>
          <w:sz w:val="20"/>
          <w:szCs w:val="20"/>
        </w:rPr>
        <w:t xml:space="preserve"> practice/professional development</w:t>
      </w:r>
      <w:r w:rsidRPr="00E018E0">
        <w:rPr>
          <w:sz w:val="20"/>
          <w:szCs w:val="20"/>
        </w:rPr>
        <w:t xml:space="preserve"> provides sufficient information about the safeguards for the return to practice.</w:t>
      </w:r>
    </w:p>
    <w:p w:rsidR="00E018E0" w:rsidRPr="00E018E0" w:rsidRDefault="00E018E0" w:rsidP="00E018E0">
      <w:pPr>
        <w:autoSpaceDE w:val="0"/>
        <w:autoSpaceDN w:val="0"/>
        <w:adjustRightInd w:val="0"/>
        <w:jc w:val="left"/>
        <w:rPr>
          <w:sz w:val="20"/>
          <w:szCs w:val="20"/>
        </w:rPr>
      </w:pPr>
      <w:r w:rsidRPr="00E018E0">
        <w:rPr>
          <w:sz w:val="20"/>
          <w:szCs w:val="20"/>
        </w:rPr>
        <w:t>The Board may also decide to formalize the re-entry plan by imposing conditions</w:t>
      </w:r>
      <w:r w:rsidR="00400DEF">
        <w:rPr>
          <w:sz w:val="20"/>
          <w:szCs w:val="20"/>
        </w:rPr>
        <w:t xml:space="preserve"> as indicated</w:t>
      </w:r>
      <w:r>
        <w:rPr>
          <w:sz w:val="20"/>
          <w:szCs w:val="20"/>
        </w:rPr>
        <w:t xml:space="preserve"> in the </w:t>
      </w:r>
      <w:hyperlink r:id="rId12" w:history="1">
        <w:r w:rsidRPr="00400DEF">
          <w:rPr>
            <w:rStyle w:val="Hyperlink"/>
            <w:sz w:val="20"/>
            <w:szCs w:val="20"/>
          </w:rPr>
          <w:t>recency of practice standard</w:t>
        </w:r>
      </w:hyperlink>
      <w:r w:rsidRPr="00400DEF">
        <w:rPr>
          <w:sz w:val="20"/>
          <w:szCs w:val="20"/>
        </w:rPr>
        <w:t>.</w:t>
      </w:r>
      <w:r w:rsidR="00E90B07">
        <w:rPr>
          <w:sz w:val="20"/>
          <w:szCs w:val="20"/>
        </w:rPr>
        <w:t xml:space="preserve">  In the event your require a supervisor/s t</w:t>
      </w:r>
      <w:r w:rsidRPr="00E018E0">
        <w:rPr>
          <w:sz w:val="20"/>
          <w:szCs w:val="20"/>
        </w:rPr>
        <w:t xml:space="preserve">he Board will require </w:t>
      </w:r>
      <w:r w:rsidR="00E90B07">
        <w:rPr>
          <w:sz w:val="20"/>
          <w:szCs w:val="20"/>
        </w:rPr>
        <w:t>your</w:t>
      </w:r>
      <w:r w:rsidRPr="00E018E0">
        <w:rPr>
          <w:sz w:val="20"/>
          <w:szCs w:val="20"/>
        </w:rPr>
        <w:t xml:space="preserve"> supervisor/s</w:t>
      </w:r>
      <w:r>
        <w:rPr>
          <w:sz w:val="20"/>
          <w:szCs w:val="20"/>
        </w:rPr>
        <w:t xml:space="preserve"> </w:t>
      </w:r>
      <w:r w:rsidRPr="00E018E0">
        <w:rPr>
          <w:sz w:val="20"/>
          <w:szCs w:val="20"/>
        </w:rPr>
        <w:t xml:space="preserve">to confirm that </w:t>
      </w:r>
      <w:r w:rsidR="00E90B07">
        <w:rPr>
          <w:sz w:val="20"/>
          <w:szCs w:val="20"/>
        </w:rPr>
        <w:t>you have</w:t>
      </w:r>
      <w:r w:rsidRPr="00E018E0">
        <w:rPr>
          <w:sz w:val="20"/>
          <w:szCs w:val="20"/>
        </w:rPr>
        <w:t xml:space="preserve"> complied with the </w:t>
      </w:r>
      <w:r w:rsidR="008730BB">
        <w:rPr>
          <w:sz w:val="20"/>
          <w:szCs w:val="20"/>
        </w:rPr>
        <w:t>recency of</w:t>
      </w:r>
      <w:r>
        <w:rPr>
          <w:sz w:val="20"/>
          <w:szCs w:val="20"/>
        </w:rPr>
        <w:t xml:space="preserve"> practice/professional development plan</w:t>
      </w:r>
      <w:r w:rsidRPr="00E018E0">
        <w:rPr>
          <w:sz w:val="20"/>
          <w:szCs w:val="20"/>
        </w:rPr>
        <w:t>.</w:t>
      </w:r>
    </w:p>
    <w:p w:rsidR="00FF7159" w:rsidRPr="007E541F" w:rsidRDefault="00FF7159" w:rsidP="00FF7159">
      <w:pPr>
        <w:pStyle w:val="Heading5"/>
      </w:pPr>
      <w:r w:rsidRPr="007E541F">
        <w:t>When will the new standards come into effect?</w:t>
      </w:r>
    </w:p>
    <w:p w:rsidR="00FF7159" w:rsidRPr="007E541F" w:rsidRDefault="00FF7159" w:rsidP="00FF7159">
      <w:pPr>
        <w:pStyle w:val="BodyText"/>
      </w:pPr>
      <w:r w:rsidRPr="007E541F">
        <w:t xml:space="preserve">The new standards will generally apply from the start of a registration period for simplicity and clarity. Aligning new standards with registration periods helps practitioners, employers and others understand which standard to apply. In some cases, the new standards are very similar to the old standards and there </w:t>
      </w:r>
      <w:r w:rsidRPr="007E541F">
        <w:lastRenderedPageBreak/>
        <w:t>are very few if any changes that practitioners will need to make. This means it is possible to start the new standards sooner.  In other cases, e</w:t>
      </w:r>
      <w:r>
        <w:t>.</w:t>
      </w:r>
      <w:r w:rsidRPr="007E541F">
        <w:t>g</w:t>
      </w:r>
      <w:r>
        <w:t>.</w:t>
      </w:r>
      <w:r w:rsidRPr="007E541F">
        <w:t xml:space="preserve"> some of the recency of practice registration standards, the changes are more significant so practitioners will have more time to prepare and meet the new requirements. </w:t>
      </w:r>
    </w:p>
    <w:p w:rsidR="00FF7159" w:rsidRPr="007E541F" w:rsidRDefault="00FF7159" w:rsidP="00FF7159">
      <w:pPr>
        <w:pStyle w:val="BodyText"/>
      </w:pPr>
      <w:r>
        <w:t>N</w:t>
      </w:r>
      <w:r w:rsidRPr="007E541F">
        <w:t>ew RoP standards will commence on:</w:t>
      </w:r>
    </w:p>
    <w:p w:rsidR="00FF7159" w:rsidRPr="007E541F" w:rsidRDefault="00FF7159" w:rsidP="00FF7159">
      <w:pPr>
        <w:pStyle w:val="ListNumber"/>
        <w:numPr>
          <w:ilvl w:val="0"/>
          <w:numId w:val="42"/>
        </w:numPr>
      </w:pPr>
      <w:r w:rsidRPr="007E541F">
        <w:t>1 December 2015 for professions where the requirements have not changed significantly: chiropractic, dental, optometry, osteopathy and pharmacy</w:t>
      </w:r>
    </w:p>
    <w:p w:rsidR="00FF7159" w:rsidRPr="007E541F" w:rsidRDefault="00FF7159" w:rsidP="00FF7159">
      <w:pPr>
        <w:pStyle w:val="ListNumber"/>
        <w:numPr>
          <w:ilvl w:val="0"/>
          <w:numId w:val="42"/>
        </w:numPr>
      </w:pPr>
      <w:r w:rsidRPr="007E541F">
        <w:t>1 October 2016 for medicine, and</w:t>
      </w:r>
    </w:p>
    <w:p w:rsidR="00FF7159" w:rsidRPr="007E541F" w:rsidRDefault="00FF7159" w:rsidP="00FF7159">
      <w:pPr>
        <w:pStyle w:val="ListNumber"/>
        <w:numPr>
          <w:ilvl w:val="0"/>
          <w:numId w:val="42"/>
        </w:numPr>
      </w:pPr>
      <w:r w:rsidRPr="007E541F">
        <w:t xml:space="preserve">1 December 2016 for medical radiation practice, physiotherapy, podiatry and psychology. These professions have introduced more significant changes to their RoP requirements. </w:t>
      </w:r>
    </w:p>
    <w:p w:rsidR="00FF7159" w:rsidRPr="007E541F" w:rsidRDefault="00FF7159" w:rsidP="00FF7159">
      <w:pPr>
        <w:pStyle w:val="BodyText"/>
      </w:pPr>
      <w:r w:rsidRPr="007E541F">
        <w:t>Practitioners applying for or renewing their registration after these dates will need to meet the new RoP standards.</w:t>
      </w:r>
    </w:p>
    <w:p w:rsidR="00FF7159" w:rsidRPr="007E541F" w:rsidRDefault="00FF7159" w:rsidP="00FF7159">
      <w:pPr>
        <w:pStyle w:val="BodyText"/>
      </w:pPr>
      <w:r w:rsidRPr="007E541F">
        <w:t>The new PII standards will commence:</w:t>
      </w:r>
    </w:p>
    <w:p w:rsidR="00FF7159" w:rsidRPr="007E541F" w:rsidRDefault="00FF7159" w:rsidP="00FF7159">
      <w:pPr>
        <w:pStyle w:val="ListNumber"/>
        <w:numPr>
          <w:ilvl w:val="0"/>
          <w:numId w:val="42"/>
        </w:numPr>
      </w:pPr>
      <w:r w:rsidRPr="007E541F">
        <w:t xml:space="preserve">in early 2016 (TBC) for chiropractic, dental, </w:t>
      </w:r>
      <w:r>
        <w:t xml:space="preserve">medical, </w:t>
      </w:r>
      <w:r w:rsidRPr="007E541F">
        <w:t>medical radiation practice, optometry, osteopathy, pharmacy, physiotherapy and podiatry</w:t>
      </w:r>
    </w:p>
    <w:p w:rsidR="00FF7159" w:rsidRPr="007E541F" w:rsidRDefault="00FF7159" w:rsidP="00FF7159">
      <w:pPr>
        <w:pStyle w:val="ListNumber"/>
        <w:numPr>
          <w:ilvl w:val="0"/>
          <w:numId w:val="42"/>
        </w:numPr>
      </w:pPr>
      <w:r w:rsidRPr="007E541F">
        <w:t xml:space="preserve">on 1 June 2016 for nursing and midwifery. </w:t>
      </w:r>
    </w:p>
    <w:p w:rsidR="00FF7159" w:rsidRPr="007E541F" w:rsidRDefault="00FF7159" w:rsidP="00FF7159">
      <w:pPr>
        <w:pStyle w:val="Heading5"/>
      </w:pPr>
      <w:r w:rsidRPr="007E541F">
        <w:t>Audit of registration standard requirements</w:t>
      </w:r>
    </w:p>
    <w:p w:rsidR="00FF7159" w:rsidRPr="007E541F" w:rsidRDefault="00FF7159" w:rsidP="00FF7159">
      <w:pPr>
        <w:pStyle w:val="BodyText"/>
      </w:pPr>
      <w:r w:rsidRPr="007E541F">
        <w:t>If you are selected for audit, you will be audited against the registration standard that was in effect during the audit period. For example, if you are audited in February 2016 for CPD for the period 1 December 2014 to 30 November 2015, the standard that you will be audited against is the standard that was in effect at that time, not the new standard that started after 30 November 2015.</w:t>
      </w:r>
    </w:p>
    <w:p w:rsidR="00FF7159" w:rsidRPr="007E541F" w:rsidRDefault="00FF7159" w:rsidP="00FF7159">
      <w:pPr>
        <w:pStyle w:val="Heading5"/>
      </w:pPr>
      <w:r w:rsidRPr="007E541F">
        <w:t>Evidence for the revised registration standards</w:t>
      </w:r>
    </w:p>
    <w:p w:rsidR="00FF7159" w:rsidRPr="007E541F" w:rsidRDefault="00FF7159" w:rsidP="00FF7159">
      <w:pPr>
        <w:pStyle w:val="BodyText"/>
      </w:pPr>
      <w:r w:rsidRPr="007E541F">
        <w:t xml:space="preserve">National Boards aim to draw on the best available evidence to inform their regulatory work. AHPRA worked with National Boards to commission research about continuing professional development and recency of practice to ensure that the revised registration standards were as evidence-based as possible. In addition, National Boards drew on their regulatory experience with the previous registration standards and benchmarking with other comparable regulators. The literature on CPD and RoP is still developing and doesn’t yet provide definitive answers to some issues, such as the ideal amount and type of CPD that health practitioners should do. However, where the literature does suggest some characteristics of effective CPD, National Boards have aimed to include these in their standards. The Boards will continue to monitor and respond to developments in the literature in future reviews. </w:t>
      </w:r>
    </w:p>
    <w:p w:rsidR="00FF7159" w:rsidRPr="0002681B" w:rsidRDefault="00FF7159" w:rsidP="00FF7159">
      <w:pPr>
        <w:jc w:val="left"/>
        <w:rPr>
          <w:rFonts w:eastAsia="Cambria"/>
          <w:sz w:val="20"/>
          <w:lang w:eastAsia="en-US"/>
        </w:rPr>
      </w:pPr>
    </w:p>
    <w:p w:rsidR="00FF7159" w:rsidRDefault="00FF7159" w:rsidP="00FF7159">
      <w:pPr>
        <w:jc w:val="left"/>
        <w:rPr>
          <w:rFonts w:eastAsia="Cambria"/>
          <w:sz w:val="20"/>
          <w:lang w:eastAsia="en-US"/>
        </w:rPr>
      </w:pPr>
    </w:p>
    <w:p w:rsidR="00FF7159" w:rsidRPr="0002681B" w:rsidRDefault="00FF7159" w:rsidP="00FF7159">
      <w:pPr>
        <w:pStyle w:val="Heading5"/>
      </w:pPr>
    </w:p>
    <w:p w:rsidR="00AF5B55" w:rsidRPr="0002681B" w:rsidRDefault="00AF5B55" w:rsidP="0002681B">
      <w:pPr>
        <w:jc w:val="left"/>
        <w:rPr>
          <w:rFonts w:eastAsia="Cambria"/>
          <w:sz w:val="20"/>
          <w:lang w:eastAsia="en-US"/>
        </w:rPr>
      </w:pPr>
    </w:p>
    <w:sectPr w:rsidR="00AF5B55" w:rsidRPr="0002681B" w:rsidSect="005E3688">
      <w:headerReference w:type="default" r:id="rId13"/>
      <w:footerReference w:type="even" r:id="rId14"/>
      <w:footerReference w:type="default" r:id="rId15"/>
      <w:headerReference w:type="first" r:id="rId16"/>
      <w:footerReference w:type="first" r:id="rId17"/>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A8" w:rsidRDefault="00DB79A8" w:rsidP="00FC2881">
      <w:r>
        <w:separator/>
      </w:r>
    </w:p>
    <w:p w:rsidR="00DB79A8" w:rsidRDefault="00DB79A8"/>
    <w:p w:rsidR="00DB79A8" w:rsidRDefault="00DB79A8"/>
    <w:p w:rsidR="00DB79A8" w:rsidRDefault="00DB79A8"/>
  </w:endnote>
  <w:endnote w:type="continuationSeparator" w:id="0">
    <w:p w:rsidR="00DB79A8" w:rsidRDefault="00DB79A8" w:rsidP="00FC2881">
      <w:r>
        <w:continuationSeparator/>
      </w:r>
    </w:p>
    <w:p w:rsidR="00DB79A8" w:rsidRDefault="00DB79A8"/>
    <w:p w:rsidR="00DB79A8" w:rsidRDefault="00DB79A8"/>
    <w:p w:rsidR="00DB79A8" w:rsidRDefault="00DB7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9A" w:rsidRDefault="0044387E" w:rsidP="00FC2881">
    <w:pPr>
      <w:framePr w:wrap="around" w:vAnchor="text" w:hAnchor="margin" w:xAlign="right" w:y="1"/>
    </w:pPr>
    <w:r>
      <w:fldChar w:fldCharType="begin"/>
    </w:r>
    <w:r>
      <w:instrText xml:space="preserve">PAGE  </w:instrText>
    </w:r>
    <w:r>
      <w:fldChar w:fldCharType="separate"/>
    </w:r>
    <w:r w:rsidR="003F5D9A">
      <w:t>2</w:t>
    </w:r>
    <w:r>
      <w:fldChar w:fldCharType="end"/>
    </w:r>
  </w:p>
  <w:p w:rsidR="003F5D9A" w:rsidRDefault="003F5D9A" w:rsidP="00FC2881">
    <w:pPr>
      <w:ind w:right="360"/>
    </w:pPr>
  </w:p>
  <w:p w:rsidR="003F5D9A" w:rsidRDefault="003F5D9A"/>
  <w:p w:rsidR="003F5D9A" w:rsidRDefault="003F5D9A"/>
  <w:p w:rsidR="003F5D9A" w:rsidRDefault="003F5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9A" w:rsidRDefault="00530C17" w:rsidP="009552AD">
    <w:pPr>
      <w:pStyle w:val="xPageNumber"/>
      <w:framePr w:hSpace="0" w:wrap="auto" w:vAnchor="margin" w:hAnchor="text" w:xAlign="left" w:yAlign="inline"/>
    </w:pPr>
    <w:sdt>
      <w:sdtPr>
        <w:id w:val="-641112119"/>
        <w:docPartObj>
          <w:docPartGallery w:val="Page Numbers (Top of Page)"/>
          <w:docPartUnique/>
        </w:docPartObj>
      </w:sdtPr>
      <w:sdtEndPr/>
      <w:sdtContent>
        <w:r w:rsidR="003F5D9A" w:rsidRPr="005E3688">
          <w:t xml:space="preserve">Page </w:t>
        </w:r>
        <w:r w:rsidR="0044387E">
          <w:fldChar w:fldCharType="begin"/>
        </w:r>
        <w:r w:rsidR="0044387E">
          <w:instrText xml:space="preserve"> PAGE </w:instrText>
        </w:r>
        <w:r w:rsidR="0044387E">
          <w:fldChar w:fldCharType="separate"/>
        </w:r>
        <w:r>
          <w:t>3</w:t>
        </w:r>
        <w:r w:rsidR="0044387E">
          <w:fldChar w:fldCharType="end"/>
        </w:r>
        <w:r w:rsidR="003F5D9A" w:rsidRPr="005E3688">
          <w:t xml:space="preserve"> of </w:t>
        </w:r>
        <w:r w:rsidR="0044387E">
          <w:fldChar w:fldCharType="begin"/>
        </w:r>
        <w:r w:rsidR="0044387E">
          <w:instrText xml:space="preserve"> NUMPAGES  </w:instrText>
        </w:r>
        <w:r w:rsidR="0044387E">
          <w:fldChar w:fldCharType="separate"/>
        </w:r>
        <w:r>
          <w:t>3</w:t>
        </w:r>
        <w:r w:rsidR="0044387E">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9A" w:rsidRPr="000E73BC" w:rsidRDefault="00CC4480" w:rsidP="005C1DD4">
    <w:pPr>
      <w:pStyle w:val="Footer"/>
      <w:spacing w:after="200"/>
      <w:ind w:right="0"/>
      <w:rPr>
        <w:b/>
      </w:rPr>
    </w:pPr>
    <w:r w:rsidRPr="000E73BC">
      <w:rPr>
        <w:b/>
      </w:rPr>
      <w:fldChar w:fldCharType="begin"/>
    </w:r>
    <w:r w:rsidR="003F5D9A" w:rsidRPr="000E73BC">
      <w:rPr>
        <w:b/>
      </w:rPr>
      <w:instrText xml:space="preserve"> DOCPROPERTY  xBoardLine1  </w:instrText>
    </w:r>
    <w:r w:rsidRPr="000E73BC">
      <w:rPr>
        <w:b/>
      </w:rPr>
      <w:fldChar w:fldCharType="end"/>
    </w:r>
    <w:r w:rsidR="003F5D9A" w:rsidRPr="000E73BC">
      <w:rPr>
        <w:b/>
      </w:rPr>
      <w:t xml:space="preserve"> </w:t>
    </w:r>
    <w:r w:rsidRPr="000E73BC">
      <w:rPr>
        <w:rStyle w:val="Blue"/>
        <w:b/>
      </w:rPr>
      <w:fldChar w:fldCharType="begin"/>
    </w:r>
    <w:r w:rsidR="003F5D9A" w:rsidRPr="000E73BC">
      <w:rPr>
        <w:rStyle w:val="Blue"/>
        <w:b/>
      </w:rPr>
      <w:instrText xml:space="preserve"> DOCPROPERTY  xBoardLine2  </w:instrText>
    </w:r>
    <w:r w:rsidRPr="000E73BC">
      <w:rPr>
        <w:rStyle w:val="Blue"/>
        <w:b/>
      </w:rPr>
      <w:fldChar w:fldCharType="separate"/>
    </w:r>
    <w:r w:rsidR="00530C17">
      <w:rPr>
        <w:rStyle w:val="Blue"/>
        <w:b/>
      </w:rPr>
      <w:t>Optometry</w:t>
    </w:r>
    <w:r w:rsidRPr="000E73BC">
      <w:rPr>
        <w:rStyle w:val="Blue"/>
        <w:b/>
      </w:rPr>
      <w:fldChar w:fldCharType="end"/>
    </w:r>
    <w:r w:rsidR="003F5D9A" w:rsidRPr="000E73BC">
      <w:rPr>
        <w:b/>
      </w:rPr>
      <w:t xml:space="preserve"> </w:t>
    </w:r>
    <w:r w:rsidRPr="000E73BC">
      <w:rPr>
        <w:b/>
      </w:rPr>
      <w:fldChar w:fldCharType="begin"/>
    </w:r>
    <w:r w:rsidR="003F5D9A" w:rsidRPr="000E73BC">
      <w:rPr>
        <w:b/>
      </w:rPr>
      <w:instrText xml:space="preserve"> DOCPROPERTY  xBoardLine3  </w:instrText>
    </w:r>
    <w:r w:rsidRPr="000E73BC">
      <w:rPr>
        <w:b/>
      </w:rPr>
      <w:fldChar w:fldCharType="separate"/>
    </w:r>
    <w:r w:rsidR="00530C17">
      <w:rPr>
        <w:b/>
      </w:rPr>
      <w:t>Board of Australia</w:t>
    </w:r>
    <w:r w:rsidRPr="000E73BC">
      <w:rPr>
        <w:b/>
      </w:rPr>
      <w:fldChar w:fldCharType="end"/>
    </w:r>
  </w:p>
  <w:p w:rsidR="003F5D9A" w:rsidRPr="004746DB" w:rsidRDefault="003F5D9A" w:rsidP="00FD77AB">
    <w:pPr>
      <w:pStyle w:val="Footer"/>
      <w:ind w:right="-15"/>
    </w:pPr>
    <w:r w:rsidRPr="003251B0">
      <w:t xml:space="preserve">G.P.O. Box 9958   </w:t>
    </w:r>
    <w:r w:rsidRPr="003251B0">
      <w:rPr>
        <w:b/>
        <w:color w:val="007DC3"/>
      </w:rPr>
      <w:t>|</w:t>
    </w:r>
    <w:r w:rsidRPr="003251B0">
      <w:t xml:space="preserve">   </w:t>
    </w:r>
    <w:fldSimple w:instr=" DOCPROPERTY  xOffice  \* MERGEFORMAT ">
      <w:r w:rsidR="00530C17">
        <w:t>Melbourne VIC 3001</w:t>
      </w:r>
    </w:fldSimple>
    <w:r w:rsidRPr="003251B0">
      <w:t xml:space="preserve">   </w:t>
    </w:r>
    <w:r w:rsidRPr="003251B0">
      <w:rPr>
        <w:b/>
        <w:color w:val="007DC3"/>
      </w:rPr>
      <w:t>|</w:t>
    </w:r>
    <w:r w:rsidRPr="003251B0">
      <w:t xml:space="preserve">   </w:t>
    </w:r>
    <w:fldSimple w:instr=" DOCPROPERTY  xWeb  \* MERGEFORMAT ">
      <w:r w:rsidR="00530C17">
        <w:t>www.optometryboard.gov.au</w:t>
      </w:r>
    </w:fldSimple>
    <w:r w:rsidRPr="003251B0">
      <w:t xml:space="preserve">   </w:t>
    </w:r>
    <w:r w:rsidRPr="003251B0">
      <w:rPr>
        <w:b/>
        <w:color w:val="007DC3"/>
      </w:rPr>
      <w:t>|</w:t>
    </w:r>
    <w:r w:rsidRPr="003251B0">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A8" w:rsidRDefault="00DB79A8" w:rsidP="000E7E28">
      <w:r>
        <w:separator/>
      </w:r>
    </w:p>
    <w:p w:rsidR="00DB79A8" w:rsidRDefault="00DB79A8"/>
    <w:p w:rsidR="00DB79A8" w:rsidRDefault="00DB79A8"/>
  </w:footnote>
  <w:footnote w:type="continuationSeparator" w:id="0">
    <w:p w:rsidR="00DB79A8" w:rsidRDefault="00DB79A8" w:rsidP="00FC2881">
      <w:r>
        <w:continuationSeparator/>
      </w:r>
    </w:p>
    <w:p w:rsidR="00DB79A8" w:rsidRDefault="00DB79A8"/>
    <w:p w:rsidR="00DB79A8" w:rsidRDefault="00DB79A8"/>
    <w:p w:rsidR="00DB79A8" w:rsidRDefault="00DB79A8"/>
  </w:footnote>
  <w:footnote w:type="continuationNotice" w:id="1">
    <w:p w:rsidR="00DB79A8" w:rsidRDefault="00DB79A8"/>
    <w:p w:rsidR="00DB79A8" w:rsidRDefault="00DB79A8"/>
    <w:p w:rsidR="00DB79A8" w:rsidRDefault="00DB79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9A" w:rsidRDefault="003F5D9A" w:rsidP="002A000E">
    <w:pPr>
      <w:pStyle w:val="Header"/>
      <w:spacing w:after="0"/>
      <w:ind w:right="-3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9A" w:rsidRDefault="003F5D9A" w:rsidP="00240708">
    <w:pPr>
      <w:pStyle w:val="Header"/>
    </w:pPr>
    <w:r w:rsidRPr="007A0DBF">
      <w:rPr>
        <w:lang w:eastAsia="en-AU"/>
      </w:rPr>
      <w:drawing>
        <wp:anchor distT="0" distB="0" distL="114300" distR="114300" simplePos="0" relativeHeight="251657216" behindDoc="1" locked="0" layoutInCell="1" allowOverlap="1">
          <wp:simplePos x="6029325" y="542925"/>
          <wp:positionH relativeFrom="column">
            <wp:align>right</wp:align>
          </wp:positionH>
          <wp:positionV relativeFrom="paragraph">
            <wp:posOffset>0</wp:posOffset>
          </wp:positionV>
          <wp:extent cx="968400" cy="1008000"/>
          <wp:effectExtent l="0" t="0" r="3175" b="1905"/>
          <wp:wrapNone/>
          <wp:docPr id="10" name="Picture 10" descr="Optomet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ometryBoardofAustralia.emf"/>
                  <pic:cNvPicPr/>
                </pic:nvPicPr>
                <pic:blipFill>
                  <a:blip r:embed="rId1">
                    <a:extLst>
                      <a:ext uri="{28A0092B-C50C-407E-A947-70E740481C1C}">
                        <a14:useLocalDpi xmlns:a14="http://schemas.microsoft.com/office/drawing/2010/main" val="0"/>
                      </a:ext>
                    </a:extLst>
                  </a:blip>
                  <a:stretch>
                    <a:fillRect/>
                  </a:stretch>
                </pic:blipFill>
                <pic:spPr>
                  <a:xfrm>
                    <a:off x="0" y="0"/>
                    <a:ext cx="968400" cy="100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5"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8"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64101"/>
    <w:multiLevelType w:val="hybridMultilevel"/>
    <w:tmpl w:val="CC0C9352"/>
    <w:lvl w:ilvl="0" w:tplc="398C39E8">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3"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4"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6"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9"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6"/>
  </w:num>
  <w:num w:numId="2">
    <w:abstractNumId w:val="20"/>
  </w:num>
  <w:num w:numId="3">
    <w:abstractNumId w:val="14"/>
  </w:num>
  <w:num w:numId="4">
    <w:abstractNumId w:val="28"/>
  </w:num>
  <w:num w:numId="5">
    <w:abstractNumId w:val="22"/>
  </w:num>
  <w:num w:numId="6">
    <w:abstractNumId w:val="10"/>
  </w:num>
  <w:num w:numId="7">
    <w:abstractNumId w:val="15"/>
  </w:num>
  <w:num w:numId="8">
    <w:abstractNumId w:val="19"/>
  </w:num>
  <w:num w:numId="9">
    <w:abstractNumId w:val="29"/>
  </w:num>
  <w:num w:numId="10">
    <w:abstractNumId w:val="23"/>
  </w:num>
  <w:num w:numId="11">
    <w:abstractNumId w:val="13"/>
  </w:num>
  <w:num w:numId="12">
    <w:abstractNumId w:val="12"/>
  </w:num>
  <w:num w:numId="13">
    <w:abstractNumId w:val="30"/>
  </w:num>
  <w:num w:numId="14">
    <w:abstractNumId w:val="25"/>
  </w:num>
  <w:num w:numId="15">
    <w:abstractNumId w:val="24"/>
  </w:num>
  <w:num w:numId="1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8"/>
  </w:num>
  <w:num w:numId="32">
    <w:abstractNumId w:val="18"/>
  </w:num>
  <w:num w:numId="33">
    <w:abstractNumId w:val="18"/>
  </w:num>
  <w:num w:numId="34">
    <w:abstractNumId w:val="11"/>
  </w:num>
  <w:num w:numId="35">
    <w:abstractNumId w:val="18"/>
  </w:num>
  <w:num w:numId="36">
    <w:abstractNumId w:val="18"/>
  </w:num>
  <w:num w:numId="37">
    <w:abstractNumId w:val="18"/>
  </w:num>
  <w:num w:numId="38">
    <w:abstractNumId w:val="16"/>
  </w:num>
  <w:num w:numId="39">
    <w:abstractNumId w:val="17"/>
  </w:num>
  <w:num w:numId="40">
    <w:abstractNumId w:val="27"/>
  </w:num>
  <w:num w:numId="41">
    <w:abstractNumId w:val="1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FF7159"/>
    <w:rsid w:val="00000033"/>
    <w:rsid w:val="000002E9"/>
    <w:rsid w:val="0000161A"/>
    <w:rsid w:val="00006922"/>
    <w:rsid w:val="00015810"/>
    <w:rsid w:val="00017F92"/>
    <w:rsid w:val="00021C07"/>
    <w:rsid w:val="0002681B"/>
    <w:rsid w:val="00026E6A"/>
    <w:rsid w:val="00027CD0"/>
    <w:rsid w:val="000334D7"/>
    <w:rsid w:val="00033D81"/>
    <w:rsid w:val="00037680"/>
    <w:rsid w:val="00037B6C"/>
    <w:rsid w:val="00037D3E"/>
    <w:rsid w:val="0004470A"/>
    <w:rsid w:val="00044F06"/>
    <w:rsid w:val="00046B93"/>
    <w:rsid w:val="00047B87"/>
    <w:rsid w:val="00060217"/>
    <w:rsid w:val="00064A19"/>
    <w:rsid w:val="00071439"/>
    <w:rsid w:val="000716C1"/>
    <w:rsid w:val="00080C29"/>
    <w:rsid w:val="000854D8"/>
    <w:rsid w:val="000855B3"/>
    <w:rsid w:val="00091D44"/>
    <w:rsid w:val="000945FB"/>
    <w:rsid w:val="00094E04"/>
    <w:rsid w:val="00095444"/>
    <w:rsid w:val="000A6BF7"/>
    <w:rsid w:val="000A767E"/>
    <w:rsid w:val="000A7B81"/>
    <w:rsid w:val="000B4139"/>
    <w:rsid w:val="000C1AB8"/>
    <w:rsid w:val="000C512C"/>
    <w:rsid w:val="000D15D2"/>
    <w:rsid w:val="000D5BC4"/>
    <w:rsid w:val="000E2DC1"/>
    <w:rsid w:val="000E2E3D"/>
    <w:rsid w:val="000E3B88"/>
    <w:rsid w:val="000E73BC"/>
    <w:rsid w:val="000E7CC7"/>
    <w:rsid w:val="000E7E28"/>
    <w:rsid w:val="000F5D90"/>
    <w:rsid w:val="0010139F"/>
    <w:rsid w:val="001276C2"/>
    <w:rsid w:val="0014210B"/>
    <w:rsid w:val="00143CC2"/>
    <w:rsid w:val="00144DEF"/>
    <w:rsid w:val="001506FE"/>
    <w:rsid w:val="001602DD"/>
    <w:rsid w:val="001612BA"/>
    <w:rsid w:val="00162013"/>
    <w:rsid w:val="00164F0C"/>
    <w:rsid w:val="001765D0"/>
    <w:rsid w:val="001808C9"/>
    <w:rsid w:val="00186F13"/>
    <w:rsid w:val="00197251"/>
    <w:rsid w:val="0019772C"/>
    <w:rsid w:val="001B4A46"/>
    <w:rsid w:val="001C2CA5"/>
    <w:rsid w:val="001C3EBD"/>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790"/>
    <w:rsid w:val="00240708"/>
    <w:rsid w:val="002459FB"/>
    <w:rsid w:val="00262151"/>
    <w:rsid w:val="002700B9"/>
    <w:rsid w:val="00275CD5"/>
    <w:rsid w:val="002773BB"/>
    <w:rsid w:val="0028013F"/>
    <w:rsid w:val="00283894"/>
    <w:rsid w:val="002926A9"/>
    <w:rsid w:val="00292B6B"/>
    <w:rsid w:val="00295B44"/>
    <w:rsid w:val="00295FA0"/>
    <w:rsid w:val="002A000E"/>
    <w:rsid w:val="002B1BC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3E9F"/>
    <w:rsid w:val="00316920"/>
    <w:rsid w:val="00333985"/>
    <w:rsid w:val="003354E4"/>
    <w:rsid w:val="00341318"/>
    <w:rsid w:val="0034240C"/>
    <w:rsid w:val="003459DE"/>
    <w:rsid w:val="003512DD"/>
    <w:rsid w:val="00353D8A"/>
    <w:rsid w:val="00354BF5"/>
    <w:rsid w:val="00362071"/>
    <w:rsid w:val="0036498C"/>
    <w:rsid w:val="0037393E"/>
    <w:rsid w:val="0037520E"/>
    <w:rsid w:val="00376658"/>
    <w:rsid w:val="00385923"/>
    <w:rsid w:val="0038620E"/>
    <w:rsid w:val="00387617"/>
    <w:rsid w:val="00393C57"/>
    <w:rsid w:val="003A6663"/>
    <w:rsid w:val="003B1B7E"/>
    <w:rsid w:val="003D37B9"/>
    <w:rsid w:val="003D6DBD"/>
    <w:rsid w:val="003E00B5"/>
    <w:rsid w:val="003E3268"/>
    <w:rsid w:val="003E5071"/>
    <w:rsid w:val="003F2F06"/>
    <w:rsid w:val="003F3768"/>
    <w:rsid w:val="003F5D9A"/>
    <w:rsid w:val="00400DEF"/>
    <w:rsid w:val="00405A61"/>
    <w:rsid w:val="00405C0A"/>
    <w:rsid w:val="00414F2C"/>
    <w:rsid w:val="00421B4D"/>
    <w:rsid w:val="00423E17"/>
    <w:rsid w:val="0043748A"/>
    <w:rsid w:val="00442124"/>
    <w:rsid w:val="0044387E"/>
    <w:rsid w:val="00445590"/>
    <w:rsid w:val="00450B34"/>
    <w:rsid w:val="004606A7"/>
    <w:rsid w:val="00461C91"/>
    <w:rsid w:val="00462CF2"/>
    <w:rsid w:val="00463A7D"/>
    <w:rsid w:val="004746DB"/>
    <w:rsid w:val="00476845"/>
    <w:rsid w:val="004928C6"/>
    <w:rsid w:val="004A5E5D"/>
    <w:rsid w:val="004A78AB"/>
    <w:rsid w:val="004B19DD"/>
    <w:rsid w:val="004B5E85"/>
    <w:rsid w:val="004B747B"/>
    <w:rsid w:val="004C28C6"/>
    <w:rsid w:val="004C6889"/>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0C17"/>
    <w:rsid w:val="00536208"/>
    <w:rsid w:val="0053749F"/>
    <w:rsid w:val="005412EC"/>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5932"/>
    <w:rsid w:val="005C5DFF"/>
    <w:rsid w:val="005C6817"/>
    <w:rsid w:val="005E2917"/>
    <w:rsid w:val="005E3457"/>
    <w:rsid w:val="005E3688"/>
    <w:rsid w:val="005F30E1"/>
    <w:rsid w:val="005F4845"/>
    <w:rsid w:val="006075BD"/>
    <w:rsid w:val="00613CF2"/>
    <w:rsid w:val="00616043"/>
    <w:rsid w:val="00620ADC"/>
    <w:rsid w:val="00623CAA"/>
    <w:rsid w:val="00624930"/>
    <w:rsid w:val="006277AF"/>
    <w:rsid w:val="00627B20"/>
    <w:rsid w:val="00627E73"/>
    <w:rsid w:val="00630DEE"/>
    <w:rsid w:val="0064047A"/>
    <w:rsid w:val="00640B2C"/>
    <w:rsid w:val="0064245E"/>
    <w:rsid w:val="00653EFC"/>
    <w:rsid w:val="006549DA"/>
    <w:rsid w:val="00654FC8"/>
    <w:rsid w:val="00661D95"/>
    <w:rsid w:val="00662594"/>
    <w:rsid w:val="00667CAD"/>
    <w:rsid w:val="00681D5E"/>
    <w:rsid w:val="0068203A"/>
    <w:rsid w:val="0068314E"/>
    <w:rsid w:val="0068396D"/>
    <w:rsid w:val="0069168C"/>
    <w:rsid w:val="006951A5"/>
    <w:rsid w:val="006A32D2"/>
    <w:rsid w:val="006B16AC"/>
    <w:rsid w:val="006B5ECF"/>
    <w:rsid w:val="006C0257"/>
    <w:rsid w:val="006C0E29"/>
    <w:rsid w:val="006C18F0"/>
    <w:rsid w:val="006D30FE"/>
    <w:rsid w:val="006D3757"/>
    <w:rsid w:val="006E1A3F"/>
    <w:rsid w:val="006F52B1"/>
    <w:rsid w:val="006F6EE1"/>
    <w:rsid w:val="006F7348"/>
    <w:rsid w:val="006F796D"/>
    <w:rsid w:val="007004A6"/>
    <w:rsid w:val="0070155F"/>
    <w:rsid w:val="00704F1F"/>
    <w:rsid w:val="0070795B"/>
    <w:rsid w:val="00710097"/>
    <w:rsid w:val="00712036"/>
    <w:rsid w:val="00720DB0"/>
    <w:rsid w:val="007223A2"/>
    <w:rsid w:val="00727048"/>
    <w:rsid w:val="00733DAE"/>
    <w:rsid w:val="007372A4"/>
    <w:rsid w:val="00741B04"/>
    <w:rsid w:val="007432A4"/>
    <w:rsid w:val="00744B80"/>
    <w:rsid w:val="0076115C"/>
    <w:rsid w:val="007664F3"/>
    <w:rsid w:val="007824B8"/>
    <w:rsid w:val="007832A2"/>
    <w:rsid w:val="00785670"/>
    <w:rsid w:val="0079197C"/>
    <w:rsid w:val="00792A91"/>
    <w:rsid w:val="007945CF"/>
    <w:rsid w:val="0079735C"/>
    <w:rsid w:val="007A0DBF"/>
    <w:rsid w:val="007A35B9"/>
    <w:rsid w:val="007A55DB"/>
    <w:rsid w:val="007A7D9E"/>
    <w:rsid w:val="007B773E"/>
    <w:rsid w:val="007B77D6"/>
    <w:rsid w:val="007C0B6E"/>
    <w:rsid w:val="007C333B"/>
    <w:rsid w:val="007C43D8"/>
    <w:rsid w:val="007C4766"/>
    <w:rsid w:val="007D0556"/>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30BB"/>
    <w:rsid w:val="00877659"/>
    <w:rsid w:val="008811D6"/>
    <w:rsid w:val="008850DC"/>
    <w:rsid w:val="00890572"/>
    <w:rsid w:val="008908B6"/>
    <w:rsid w:val="00891254"/>
    <w:rsid w:val="008979D5"/>
    <w:rsid w:val="008A4C3B"/>
    <w:rsid w:val="008B2AD7"/>
    <w:rsid w:val="008C0EB7"/>
    <w:rsid w:val="008C28C3"/>
    <w:rsid w:val="008C2C82"/>
    <w:rsid w:val="008C4CC2"/>
    <w:rsid w:val="008D4206"/>
    <w:rsid w:val="008D4908"/>
    <w:rsid w:val="008D6B7E"/>
    <w:rsid w:val="008D7845"/>
    <w:rsid w:val="008E4B99"/>
    <w:rsid w:val="008E7121"/>
    <w:rsid w:val="008F51C3"/>
    <w:rsid w:val="0090696C"/>
    <w:rsid w:val="0091541F"/>
    <w:rsid w:val="009226B7"/>
    <w:rsid w:val="00923B23"/>
    <w:rsid w:val="0092442B"/>
    <w:rsid w:val="00931E60"/>
    <w:rsid w:val="0093356B"/>
    <w:rsid w:val="00937ED0"/>
    <w:rsid w:val="00952797"/>
    <w:rsid w:val="009552AD"/>
    <w:rsid w:val="00962BBE"/>
    <w:rsid w:val="00967F43"/>
    <w:rsid w:val="0097049B"/>
    <w:rsid w:val="00975A29"/>
    <w:rsid w:val="009777D3"/>
    <w:rsid w:val="00981019"/>
    <w:rsid w:val="009859E6"/>
    <w:rsid w:val="00996BFC"/>
    <w:rsid w:val="009A0A5D"/>
    <w:rsid w:val="009B2EB5"/>
    <w:rsid w:val="009C0BBF"/>
    <w:rsid w:val="009C6933"/>
    <w:rsid w:val="009C6957"/>
    <w:rsid w:val="009D1FCF"/>
    <w:rsid w:val="009D4F20"/>
    <w:rsid w:val="009F1A85"/>
    <w:rsid w:val="009F3ACB"/>
    <w:rsid w:val="009F3AEA"/>
    <w:rsid w:val="009F438F"/>
    <w:rsid w:val="009F6052"/>
    <w:rsid w:val="009F73E6"/>
    <w:rsid w:val="00A00917"/>
    <w:rsid w:val="00A00BB0"/>
    <w:rsid w:val="00A04C7A"/>
    <w:rsid w:val="00A058E5"/>
    <w:rsid w:val="00A05E19"/>
    <w:rsid w:val="00A06561"/>
    <w:rsid w:val="00A10C1A"/>
    <w:rsid w:val="00A2072E"/>
    <w:rsid w:val="00A20E34"/>
    <w:rsid w:val="00A213E2"/>
    <w:rsid w:val="00A237BB"/>
    <w:rsid w:val="00A2660A"/>
    <w:rsid w:val="00A318AA"/>
    <w:rsid w:val="00A36B03"/>
    <w:rsid w:val="00A46D93"/>
    <w:rsid w:val="00A5033E"/>
    <w:rsid w:val="00A509AB"/>
    <w:rsid w:val="00A5225F"/>
    <w:rsid w:val="00A56C8F"/>
    <w:rsid w:val="00A63C57"/>
    <w:rsid w:val="00A65C6A"/>
    <w:rsid w:val="00A70173"/>
    <w:rsid w:val="00A7596A"/>
    <w:rsid w:val="00A76BA9"/>
    <w:rsid w:val="00A82078"/>
    <w:rsid w:val="00A8383E"/>
    <w:rsid w:val="00A838C8"/>
    <w:rsid w:val="00A91118"/>
    <w:rsid w:val="00A91C42"/>
    <w:rsid w:val="00A94DF4"/>
    <w:rsid w:val="00A9516B"/>
    <w:rsid w:val="00A9780A"/>
    <w:rsid w:val="00AA00AF"/>
    <w:rsid w:val="00AA10A8"/>
    <w:rsid w:val="00AA267E"/>
    <w:rsid w:val="00AA2FC9"/>
    <w:rsid w:val="00AB038F"/>
    <w:rsid w:val="00AB146F"/>
    <w:rsid w:val="00AB283D"/>
    <w:rsid w:val="00AC332B"/>
    <w:rsid w:val="00AC3D63"/>
    <w:rsid w:val="00AC754A"/>
    <w:rsid w:val="00AD312E"/>
    <w:rsid w:val="00AD4B09"/>
    <w:rsid w:val="00AE1495"/>
    <w:rsid w:val="00AE2230"/>
    <w:rsid w:val="00AE3EAF"/>
    <w:rsid w:val="00AF2B73"/>
    <w:rsid w:val="00AF4A0E"/>
    <w:rsid w:val="00AF5B55"/>
    <w:rsid w:val="00B00D5D"/>
    <w:rsid w:val="00B024B0"/>
    <w:rsid w:val="00B0286D"/>
    <w:rsid w:val="00B0321C"/>
    <w:rsid w:val="00B07433"/>
    <w:rsid w:val="00B11E76"/>
    <w:rsid w:val="00B15642"/>
    <w:rsid w:val="00B16755"/>
    <w:rsid w:val="00B2529B"/>
    <w:rsid w:val="00B3239A"/>
    <w:rsid w:val="00B34EDA"/>
    <w:rsid w:val="00B41762"/>
    <w:rsid w:val="00B473EF"/>
    <w:rsid w:val="00B47520"/>
    <w:rsid w:val="00B51748"/>
    <w:rsid w:val="00B57198"/>
    <w:rsid w:val="00B61F0F"/>
    <w:rsid w:val="00B65319"/>
    <w:rsid w:val="00B66C89"/>
    <w:rsid w:val="00B66F64"/>
    <w:rsid w:val="00B73F57"/>
    <w:rsid w:val="00B76387"/>
    <w:rsid w:val="00B82910"/>
    <w:rsid w:val="00B85023"/>
    <w:rsid w:val="00B91852"/>
    <w:rsid w:val="00B95029"/>
    <w:rsid w:val="00BA2456"/>
    <w:rsid w:val="00BA261B"/>
    <w:rsid w:val="00BA469B"/>
    <w:rsid w:val="00BA50A0"/>
    <w:rsid w:val="00BA71FA"/>
    <w:rsid w:val="00BA7E28"/>
    <w:rsid w:val="00BB4A5B"/>
    <w:rsid w:val="00BC1A68"/>
    <w:rsid w:val="00BC2244"/>
    <w:rsid w:val="00BC5E94"/>
    <w:rsid w:val="00BC78A3"/>
    <w:rsid w:val="00BD1554"/>
    <w:rsid w:val="00BF1365"/>
    <w:rsid w:val="00BF2534"/>
    <w:rsid w:val="00BF4ABF"/>
    <w:rsid w:val="00BF79DC"/>
    <w:rsid w:val="00C20513"/>
    <w:rsid w:val="00C24F92"/>
    <w:rsid w:val="00C35DE1"/>
    <w:rsid w:val="00C35DF3"/>
    <w:rsid w:val="00C3795C"/>
    <w:rsid w:val="00C524AA"/>
    <w:rsid w:val="00C54689"/>
    <w:rsid w:val="00C76587"/>
    <w:rsid w:val="00C808E4"/>
    <w:rsid w:val="00C81B3A"/>
    <w:rsid w:val="00C92CC8"/>
    <w:rsid w:val="00C93A3E"/>
    <w:rsid w:val="00C9657C"/>
    <w:rsid w:val="00CA71A1"/>
    <w:rsid w:val="00CB26F9"/>
    <w:rsid w:val="00CB585F"/>
    <w:rsid w:val="00CB6949"/>
    <w:rsid w:val="00CB6C08"/>
    <w:rsid w:val="00CC4480"/>
    <w:rsid w:val="00CD0DCA"/>
    <w:rsid w:val="00CD2031"/>
    <w:rsid w:val="00CD7EB8"/>
    <w:rsid w:val="00CE7759"/>
    <w:rsid w:val="00CF1AF9"/>
    <w:rsid w:val="00CF53B1"/>
    <w:rsid w:val="00CF7A38"/>
    <w:rsid w:val="00D02326"/>
    <w:rsid w:val="00D027F0"/>
    <w:rsid w:val="00D043FE"/>
    <w:rsid w:val="00D12F61"/>
    <w:rsid w:val="00D16224"/>
    <w:rsid w:val="00D201C6"/>
    <w:rsid w:val="00D20413"/>
    <w:rsid w:val="00D2091C"/>
    <w:rsid w:val="00D23C0C"/>
    <w:rsid w:val="00D31835"/>
    <w:rsid w:val="00D33992"/>
    <w:rsid w:val="00D638E0"/>
    <w:rsid w:val="00D716BA"/>
    <w:rsid w:val="00D73083"/>
    <w:rsid w:val="00D80E9A"/>
    <w:rsid w:val="00D828BD"/>
    <w:rsid w:val="00D8404D"/>
    <w:rsid w:val="00D934A4"/>
    <w:rsid w:val="00D93AE3"/>
    <w:rsid w:val="00D975C3"/>
    <w:rsid w:val="00DA3013"/>
    <w:rsid w:val="00DA33BB"/>
    <w:rsid w:val="00DA69A8"/>
    <w:rsid w:val="00DA707C"/>
    <w:rsid w:val="00DB1963"/>
    <w:rsid w:val="00DB698F"/>
    <w:rsid w:val="00DB79A8"/>
    <w:rsid w:val="00DC2952"/>
    <w:rsid w:val="00DC5407"/>
    <w:rsid w:val="00DD0666"/>
    <w:rsid w:val="00DD353A"/>
    <w:rsid w:val="00DD579C"/>
    <w:rsid w:val="00DE3B70"/>
    <w:rsid w:val="00DE7713"/>
    <w:rsid w:val="00DF1AB7"/>
    <w:rsid w:val="00DF1EE9"/>
    <w:rsid w:val="00DF3E79"/>
    <w:rsid w:val="00DF53FB"/>
    <w:rsid w:val="00DF7974"/>
    <w:rsid w:val="00E018E0"/>
    <w:rsid w:val="00E033F4"/>
    <w:rsid w:val="00E06DAE"/>
    <w:rsid w:val="00E075B6"/>
    <w:rsid w:val="00E07C02"/>
    <w:rsid w:val="00E122CD"/>
    <w:rsid w:val="00E1254E"/>
    <w:rsid w:val="00E12B06"/>
    <w:rsid w:val="00E13887"/>
    <w:rsid w:val="00E15BF6"/>
    <w:rsid w:val="00E165A9"/>
    <w:rsid w:val="00E26F90"/>
    <w:rsid w:val="00E27505"/>
    <w:rsid w:val="00E37FB9"/>
    <w:rsid w:val="00E40577"/>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0B07"/>
    <w:rsid w:val="00E91037"/>
    <w:rsid w:val="00E93DF0"/>
    <w:rsid w:val="00EA0B7F"/>
    <w:rsid w:val="00EA18D5"/>
    <w:rsid w:val="00EA3B57"/>
    <w:rsid w:val="00EB2EE1"/>
    <w:rsid w:val="00ED210E"/>
    <w:rsid w:val="00ED56F0"/>
    <w:rsid w:val="00ED61A9"/>
    <w:rsid w:val="00EE2563"/>
    <w:rsid w:val="00EF1AA8"/>
    <w:rsid w:val="00EF22D0"/>
    <w:rsid w:val="00F10E67"/>
    <w:rsid w:val="00F13ED2"/>
    <w:rsid w:val="00F157B8"/>
    <w:rsid w:val="00F26015"/>
    <w:rsid w:val="00F27ACB"/>
    <w:rsid w:val="00F35321"/>
    <w:rsid w:val="00F3616F"/>
    <w:rsid w:val="00F42509"/>
    <w:rsid w:val="00F47E23"/>
    <w:rsid w:val="00F5217A"/>
    <w:rsid w:val="00F6040B"/>
    <w:rsid w:val="00F6618F"/>
    <w:rsid w:val="00F6749B"/>
    <w:rsid w:val="00F67D28"/>
    <w:rsid w:val="00F70DD5"/>
    <w:rsid w:val="00F73165"/>
    <w:rsid w:val="00F75E40"/>
    <w:rsid w:val="00F809BF"/>
    <w:rsid w:val="00F90BCE"/>
    <w:rsid w:val="00F95CA2"/>
    <w:rsid w:val="00FA6521"/>
    <w:rsid w:val="00FB0DB4"/>
    <w:rsid w:val="00FB531F"/>
    <w:rsid w:val="00FC2881"/>
    <w:rsid w:val="00FC6B27"/>
    <w:rsid w:val="00FD39A0"/>
    <w:rsid w:val="00FD77AB"/>
    <w:rsid w:val="00FD7DC1"/>
    <w:rsid w:val="00FE57BD"/>
    <w:rsid w:val="00FF71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11F5430-BCCF-465E-830A-4E218A46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1"/>
    <w:semiHidden/>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semiHidden/>
    <w:rsid w:val="00094E04"/>
    <w:rPr>
      <w:noProof/>
      <w:sz w:val="18"/>
      <w:lang w:val="en-AU"/>
    </w:rPr>
  </w:style>
  <w:style w:type="character" w:styleId="FootnoteReference">
    <w:name w:val="footnote reference"/>
    <w:basedOn w:val="DefaultParagraphFont"/>
    <w:semiHidden/>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unhideWhenUsed/>
    <w:rsid w:val="0036498C"/>
    <w:rPr>
      <w:sz w:val="20"/>
    </w:rPr>
  </w:style>
  <w:style w:type="character" w:customStyle="1" w:styleId="DateChar">
    <w:name w:val="Date Char"/>
    <w:basedOn w:val="DefaultParagraphFont"/>
    <w:link w:val="Date"/>
    <w:uiPriority w:val="1"/>
    <w:rsid w:val="0036498C"/>
    <w:rPr>
      <w:rFonts w:eastAsia="Times New Roman" w:cs="Arial"/>
      <w:noProof/>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38"/>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36498C"/>
    <w:pPr>
      <w:framePr w:hSpace="181" w:wrap="around" w:vAnchor="page" w:hAnchor="page" w:y="3539"/>
      <w:jc w:val="left"/>
    </w:pPr>
    <w:rPr>
      <w:rFonts w:eastAsia="Cambria"/>
      <w:color w:val="007DC3"/>
      <w:sz w:val="32"/>
      <w:lang w:eastAsia="en-US"/>
    </w:rPr>
  </w:style>
  <w:style w:type="character" w:customStyle="1" w:styleId="TitleChar">
    <w:name w:val="Title Char"/>
    <w:basedOn w:val="DefaultParagraphFont"/>
    <w:link w:val="Title"/>
    <w:uiPriority w:val="1"/>
    <w:rsid w:val="0036498C"/>
    <w:rPr>
      <w:rFonts w:cs="Arial"/>
      <w:noProof/>
      <w:color w:val="007DC3"/>
      <w:sz w:val="32"/>
      <w:szCs w:val="24"/>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uiPriority w:val="1"/>
    <w:unhideWhenUsed/>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9552AD"/>
    <w:pPr>
      <w:framePr w:hSpace="181" w:wrap="around" w:vAnchor="text" w:hAnchor="margin" w:xAlign="center" w:y="114"/>
      <w:spacing w:before="120"/>
      <w:jc w:val="center"/>
    </w:pPr>
    <w:rPr>
      <w:rFonts w:cs="Arial"/>
      <w:noProof/>
      <w:color w:val="5F6062"/>
      <w:sz w:val="18"/>
      <w:lang w:val="en-AU"/>
    </w:rPr>
  </w:style>
  <w:style w:type="table" w:customStyle="1" w:styleId="TableGrid10">
    <w:name w:val="Table Grid1"/>
    <w:basedOn w:val="TableNormal"/>
    <w:next w:val="TableGrid"/>
    <w:rsid w:val="0036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FF71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159"/>
    <w:rPr>
      <w:rFonts w:eastAsia="Times New Roman" w:cs="Arial"/>
      <w:noProof/>
      <w:sz w:val="16"/>
      <w:szCs w:val="16"/>
      <w:lang w:val="en-AU" w:eastAsia="en-AU"/>
    </w:rPr>
  </w:style>
  <w:style w:type="paragraph" w:customStyle="1" w:styleId="Default">
    <w:name w:val="Default"/>
    <w:rsid w:val="00FF7159"/>
    <w:pPr>
      <w:autoSpaceDE w:val="0"/>
      <w:autoSpaceDN w:val="0"/>
      <w:adjustRightInd w:val="0"/>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015825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ptometryboard.gov.au/Policies-Codes-Guidelines.asp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tometryboard.gov.au/Registration-Standards.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tometryboard.gov.au/Policies-Codes-Guideline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ptometryboard.gov.au/Policies-Codes-Guidelines.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optometryboard.gov.au/Policies-Codes-Guidelines.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7EF5BE678C42B5B044B8D2C0E64EF9"/>
        <w:category>
          <w:name w:val="General"/>
          <w:gallery w:val="placeholder"/>
        </w:category>
        <w:types>
          <w:type w:val="bbPlcHdr"/>
        </w:types>
        <w:behaviors>
          <w:behavior w:val="content"/>
        </w:behaviors>
        <w:guid w:val="{CD8D8CC9-A9D6-44B3-8F88-E00D78C6D13C}"/>
      </w:docPartPr>
      <w:docPartBody>
        <w:p w:rsidR="0082207F" w:rsidRDefault="0082207F">
          <w:pPr>
            <w:pStyle w:val="9D7EF5BE678C42B5B044B8D2C0E64EF9"/>
          </w:pPr>
          <w:r w:rsidRPr="009E77C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2"/>
  </w:compat>
  <w:rsids>
    <w:rsidRoot w:val="0082207F"/>
    <w:rsid w:val="00035465"/>
    <w:rsid w:val="0011585D"/>
    <w:rsid w:val="00451ACC"/>
    <w:rsid w:val="0082207F"/>
    <w:rsid w:val="00A64188"/>
    <w:rsid w:val="00F3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
    <w:unhideWhenUsed/>
    <w:rsid w:val="00451ACC"/>
    <w:rPr>
      <w:color w:val="808080"/>
    </w:rPr>
  </w:style>
  <w:style w:type="paragraph" w:customStyle="1" w:styleId="9D7EF5BE678C42B5B044B8D2C0E64EF9">
    <w:name w:val="9D7EF5BE678C42B5B044B8D2C0E64EF9"/>
    <w:rsid w:val="00451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7667-E3A2-4C8B-8741-5F955431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1</TotalTime>
  <Pages>3</Pages>
  <Words>1399</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FAQ - Recency of practice</vt:lpstr>
    </vt:vector>
  </TitlesOfParts>
  <Company>Johanna Villani Design</Company>
  <LinksUpToDate>false</LinksUpToDate>
  <CharactersWithSpaces>9429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 Recency of practice</dc:title>
  <dc:subject>FAQ</dc:subject>
  <dc:creator>Optometry Board</dc:creator>
  <cp:keywords>25 November 2015</cp:keywords>
  <cp:lastModifiedBy>Gareth Meade</cp:lastModifiedBy>
  <cp:revision>3</cp:revision>
  <cp:lastPrinted>2016-05-11T01:50:00Z</cp:lastPrinted>
  <dcterms:created xsi:type="dcterms:W3CDTF">2016-05-11T01:49:00Z</dcterms:created>
  <dcterms:modified xsi:type="dcterms:W3CDTF">2016-05-11T01:50:00Z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ob9</vt:lpwstr>
  </property>
  <property fmtid="{D5CDD505-2E9C-101B-9397-08002B2CF9AE}" pid="18" name="xBoardLine1">
    <vt:lpwstr/>
  </property>
  <property fmtid="{D5CDD505-2E9C-101B-9397-08002B2CF9AE}" pid="19" name="xBoardLine2">
    <vt:lpwstr>Optometry</vt:lpwstr>
  </property>
  <property fmtid="{D5CDD505-2E9C-101B-9397-08002B2CF9AE}" pid="20" name="xBoardLine3">
    <vt:lpwstr>Board of Australia</vt:lpwstr>
  </property>
  <property fmtid="{D5CDD505-2E9C-101B-9397-08002B2CF9AE}" pid="21" name="xOffice">
    <vt:lpwstr>Melbourne VIC 3001</vt:lpwstr>
  </property>
  <property fmtid="{D5CDD505-2E9C-101B-9397-08002B2CF9AE}" pid="22" name="xWeb">
    <vt:lpwstr>www.optometryboard.gov.au</vt:lpwstr>
  </property>
  <property fmtid="{D5CDD505-2E9C-101B-9397-08002B2CF9AE}" pid="23" name="_DocHome">
    <vt:i4>1454235594</vt:i4>
  </property>
</Properties>
</file>